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A001" w14:textId="77777777" w:rsidR="0026137E" w:rsidRPr="00E57083" w:rsidRDefault="0026137E" w:rsidP="0026137E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14:paraId="6E0040A5" w14:textId="77777777" w:rsidR="0026137E" w:rsidRPr="00867011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>Grundbucha</w:t>
      </w:r>
      <w:r w:rsidRPr="00867011">
        <w:rPr>
          <w:rFonts w:ascii="Arial" w:hAnsi="Arial"/>
          <w:b/>
          <w:sz w:val="44"/>
          <w:szCs w:val="44"/>
        </w:rPr>
        <w:t>nmeldung</w:t>
      </w:r>
      <w:r w:rsidR="00A707DF">
        <w:rPr>
          <w:rFonts w:ascii="Arial" w:hAnsi="Arial"/>
          <w:b/>
          <w:sz w:val="44"/>
          <w:szCs w:val="44"/>
        </w:rPr>
        <w:br/>
      </w:r>
      <w:r w:rsidR="00A707DF" w:rsidRPr="00A707DF">
        <w:rPr>
          <w:rFonts w:ascii="Arial" w:hAnsi="Arial"/>
          <w:sz w:val="32"/>
          <w:szCs w:val="44"/>
        </w:rPr>
        <w:t xml:space="preserve">(für befristete Ein-, Um- oder </w:t>
      </w:r>
      <w:proofErr w:type="spellStart"/>
      <w:r w:rsidR="00A707DF" w:rsidRPr="00A707DF">
        <w:rPr>
          <w:rFonts w:ascii="Arial" w:hAnsi="Arial"/>
          <w:sz w:val="32"/>
          <w:szCs w:val="44"/>
        </w:rPr>
        <w:t>Aufzonungen</w:t>
      </w:r>
      <w:proofErr w:type="spellEnd"/>
      <w:r w:rsidR="00A707DF" w:rsidRPr="00A707DF">
        <w:rPr>
          <w:rFonts w:ascii="Arial" w:hAnsi="Arial"/>
          <w:sz w:val="32"/>
          <w:szCs w:val="44"/>
        </w:rPr>
        <w:t>)</w:t>
      </w:r>
    </w:p>
    <w:p w14:paraId="1ABCE491" w14:textId="77777777" w:rsidR="0026137E" w:rsidRPr="00E57083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</w:rPr>
      </w:pPr>
    </w:p>
    <w:p w14:paraId="5B99546F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</w:rPr>
      </w:pPr>
    </w:p>
    <w:p w14:paraId="24490449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 xml:space="preserve">Es wird </w:t>
      </w:r>
      <w:r>
        <w:rPr>
          <w:rFonts w:ascii="Arial" w:hAnsi="Arial" w:cs="Arial"/>
          <w:sz w:val="22"/>
          <w:szCs w:val="22"/>
        </w:rPr>
        <w:t xml:space="preserve">beim </w:t>
      </w:r>
      <w:r w:rsidRPr="00E57083">
        <w:rPr>
          <w:rFonts w:ascii="Arial" w:hAnsi="Arial" w:cs="Arial"/>
          <w:sz w:val="22"/>
          <w:szCs w:val="22"/>
        </w:rPr>
        <w:t>Grundbuch</w:t>
      </w:r>
      <w:r>
        <w:rPr>
          <w:rFonts w:ascii="Arial" w:hAnsi="Arial" w:cs="Arial"/>
          <w:sz w:val="22"/>
          <w:szCs w:val="22"/>
        </w:rPr>
        <w:t>amt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nhand folgender Akten angemeldet:</w:t>
      </w:r>
    </w:p>
    <w:p w14:paraId="203635D2" w14:textId="22AECE58" w:rsidR="0026137E" w:rsidRDefault="0026137E" w:rsidP="0026137E">
      <w:pPr>
        <w:spacing w:after="180"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Genehmigungs</w:t>
      </w:r>
      <w:r w:rsidR="00A707DF">
        <w:rPr>
          <w:rFonts w:ascii="Arial" w:hAnsi="Arial" w:cs="Arial"/>
          <w:sz w:val="22"/>
          <w:szCs w:val="22"/>
        </w:rPr>
        <w:t>beschluss</w:t>
      </w:r>
      <w:r>
        <w:rPr>
          <w:rFonts w:ascii="Arial" w:hAnsi="Arial" w:cs="Arial"/>
          <w:sz w:val="22"/>
          <w:szCs w:val="22"/>
        </w:rPr>
        <w:t xml:space="preserve"> der Regierung, RB [</w:t>
      </w:r>
      <w:r w:rsidRPr="004468F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vom [</w:t>
      </w:r>
      <w:r w:rsidRPr="004468F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in Sachen [</w:t>
      </w:r>
      <w:r w:rsidRPr="004468F5">
        <w:rPr>
          <w:rFonts w:ascii="Arial" w:hAnsi="Arial" w:cs="Arial"/>
          <w:sz w:val="22"/>
          <w:szCs w:val="22"/>
          <w:highlight w:val="lightGray"/>
        </w:rPr>
        <w:t>Ortsplanung</w:t>
      </w:r>
      <w:r>
        <w:rPr>
          <w:rFonts w:ascii="Arial" w:hAnsi="Arial" w:cs="Arial"/>
          <w:sz w:val="22"/>
          <w:szCs w:val="22"/>
          <w:highlight w:val="lightGray"/>
        </w:rPr>
        <w:t>sre</w:t>
      </w:r>
      <w:r w:rsidRPr="004468F5">
        <w:rPr>
          <w:rFonts w:ascii="Arial" w:hAnsi="Arial" w:cs="Arial"/>
          <w:sz w:val="22"/>
          <w:szCs w:val="22"/>
          <w:highlight w:val="lightGray"/>
        </w:rPr>
        <w:t>vision …</w:t>
      </w:r>
      <w:r>
        <w:rPr>
          <w:rFonts w:ascii="Arial" w:hAnsi="Arial" w:cs="Arial"/>
          <w:sz w:val="22"/>
          <w:szCs w:val="22"/>
        </w:rPr>
        <w:t>]</w:t>
      </w:r>
    </w:p>
    <w:p w14:paraId="5ABB6FD6" w14:textId="77777777" w:rsidR="0026137E" w:rsidRDefault="0026137E" w:rsidP="0026137E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14:paraId="63BE4792" w14:textId="59A29DEB" w:rsidR="0026137E" w:rsidRPr="00504D90" w:rsidRDefault="0026137E" w:rsidP="00407B2E">
      <w:pPr>
        <w:pStyle w:val="Text"/>
        <w:numPr>
          <w:ilvl w:val="0"/>
          <w:numId w:val="31"/>
        </w:numPr>
        <w:tabs>
          <w:tab w:val="left" w:pos="285"/>
          <w:tab w:val="left" w:pos="5244"/>
          <w:tab w:val="decimal" w:pos="7296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504D90">
        <w:rPr>
          <w:rFonts w:ascii="Arial" w:hAnsi="Arial" w:cs="Arial"/>
          <w:sz w:val="22"/>
          <w:szCs w:val="22"/>
        </w:rPr>
        <w:t xml:space="preserve">Die Anmerkung </w:t>
      </w:r>
      <w:r w:rsidR="002A318E" w:rsidRPr="00504D90">
        <w:rPr>
          <w:rFonts w:ascii="Arial" w:hAnsi="Arial" w:cs="Arial"/>
          <w:sz w:val="22"/>
          <w:szCs w:val="22"/>
        </w:rPr>
        <w:t xml:space="preserve">der </w:t>
      </w:r>
      <w:r w:rsidR="00BE3666" w:rsidRPr="00504D90">
        <w:rPr>
          <w:rFonts w:ascii="Arial" w:hAnsi="Arial" w:cs="Arial"/>
          <w:sz w:val="22"/>
          <w:szCs w:val="22"/>
        </w:rPr>
        <w:t xml:space="preserve">Überbauungsfrist </w:t>
      </w:r>
      <w:r w:rsidR="009D5A18">
        <w:rPr>
          <w:rFonts w:ascii="Arial" w:hAnsi="Arial" w:cs="Arial"/>
          <w:sz w:val="22"/>
          <w:szCs w:val="22"/>
        </w:rPr>
        <w:t>für</w:t>
      </w:r>
      <w:r w:rsidR="0090758D" w:rsidRPr="00504D90">
        <w:rPr>
          <w:rFonts w:ascii="Arial" w:hAnsi="Arial" w:cs="Arial"/>
          <w:sz w:val="22"/>
          <w:szCs w:val="22"/>
        </w:rPr>
        <w:t xml:space="preserve"> </w:t>
      </w:r>
      <w:r w:rsidR="004E3C97">
        <w:rPr>
          <w:rFonts w:ascii="Arial" w:hAnsi="Arial" w:cs="Arial"/>
          <w:sz w:val="22"/>
          <w:szCs w:val="22"/>
        </w:rPr>
        <w:t xml:space="preserve">die </w:t>
      </w:r>
      <w:r w:rsidRPr="00504D90">
        <w:rPr>
          <w:rFonts w:ascii="Arial" w:hAnsi="Arial" w:cs="Arial"/>
          <w:sz w:val="22"/>
          <w:szCs w:val="22"/>
        </w:rPr>
        <w:t>befristete Einzonung [</w:t>
      </w:r>
      <w:r w:rsidR="00397FED" w:rsidRPr="00B4246F">
        <w:rPr>
          <w:rFonts w:ascii="Arial" w:hAnsi="Arial" w:cs="Arial"/>
          <w:color w:val="auto"/>
          <w:sz w:val="22"/>
          <w:szCs w:val="22"/>
        </w:rPr>
        <w:t>Umzonung</w:t>
      </w:r>
      <w:r w:rsidRPr="00B4246F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397FED" w:rsidRPr="00B4246F">
        <w:rPr>
          <w:rFonts w:ascii="Arial" w:hAnsi="Arial" w:cs="Arial"/>
          <w:color w:val="auto"/>
          <w:sz w:val="22"/>
          <w:szCs w:val="22"/>
        </w:rPr>
        <w:t>Aufzonung</w:t>
      </w:r>
      <w:proofErr w:type="spellEnd"/>
      <w:r w:rsidRPr="00504D90">
        <w:rPr>
          <w:rFonts w:ascii="Arial" w:hAnsi="Arial" w:cs="Arial"/>
          <w:sz w:val="22"/>
          <w:szCs w:val="22"/>
        </w:rPr>
        <w:t xml:space="preserve">] (Art. 19h KRG </w:t>
      </w:r>
      <w:proofErr w:type="spellStart"/>
      <w:r w:rsidRPr="00504D90">
        <w:rPr>
          <w:rFonts w:ascii="Arial" w:hAnsi="Arial" w:cs="Arial"/>
          <w:sz w:val="22"/>
          <w:szCs w:val="22"/>
        </w:rPr>
        <w:t>i.V.m</w:t>
      </w:r>
      <w:proofErr w:type="spellEnd"/>
      <w:r w:rsidRPr="00504D90">
        <w:rPr>
          <w:rFonts w:ascii="Arial" w:hAnsi="Arial" w:cs="Arial"/>
          <w:sz w:val="22"/>
          <w:szCs w:val="22"/>
        </w:rPr>
        <w:t xml:space="preserve">. Art. 19w </w:t>
      </w:r>
      <w:r w:rsidR="00FC22E8" w:rsidRPr="00504D90">
        <w:rPr>
          <w:rFonts w:ascii="Arial" w:hAnsi="Arial" w:cs="Arial"/>
          <w:sz w:val="22"/>
          <w:szCs w:val="22"/>
        </w:rPr>
        <w:t>Abs. 2 Ziff. 5 KRG</w:t>
      </w:r>
      <w:r w:rsidR="0086473D">
        <w:rPr>
          <w:rFonts w:ascii="Arial" w:hAnsi="Arial" w:cs="Arial"/>
          <w:sz w:val="22"/>
          <w:szCs w:val="22"/>
        </w:rPr>
        <w:t xml:space="preserve"> und BauG Art. [</w:t>
      </w:r>
      <w:r w:rsidR="0086473D" w:rsidRPr="00B4246F">
        <w:rPr>
          <w:rFonts w:ascii="Arial" w:hAnsi="Arial" w:cs="Arial"/>
          <w:sz w:val="22"/>
          <w:szCs w:val="22"/>
          <w:highlight w:val="lightGray"/>
        </w:rPr>
        <w:t>…</w:t>
      </w:r>
      <w:r w:rsidR="0086473D">
        <w:rPr>
          <w:rFonts w:ascii="Arial" w:hAnsi="Arial" w:cs="Arial"/>
          <w:sz w:val="22"/>
          <w:szCs w:val="22"/>
        </w:rPr>
        <w:t>]</w:t>
      </w:r>
      <w:r w:rsidR="00FC22E8" w:rsidRPr="00504D90">
        <w:rPr>
          <w:rFonts w:ascii="Arial" w:hAnsi="Arial" w:cs="Arial"/>
          <w:sz w:val="22"/>
          <w:szCs w:val="22"/>
        </w:rPr>
        <w:t>)</w:t>
      </w:r>
    </w:p>
    <w:p w14:paraId="065D74D9" w14:textId="77777777" w:rsidR="00AC2A92" w:rsidRDefault="00AC2A92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</w:p>
    <w:p w14:paraId="4A584D9F" w14:textId="77777777" w:rsidR="0026137E" w:rsidRPr="00E57083" w:rsidRDefault="0026137E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 dem Grundstück Nr.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], Gemeinde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im Eigentum von [</w:t>
      </w:r>
      <w:r w:rsidRPr="006A4045">
        <w:rPr>
          <w:rFonts w:ascii="Arial" w:hAnsi="Arial" w:cs="Arial"/>
          <w:sz w:val="22"/>
          <w:szCs w:val="22"/>
          <w:highlight w:val="lightGray"/>
        </w:rPr>
        <w:t>Herr/Frau …</w:t>
      </w:r>
      <w:r>
        <w:rPr>
          <w:rFonts w:ascii="Arial" w:hAnsi="Arial" w:cs="Arial"/>
          <w:sz w:val="22"/>
          <w:szCs w:val="22"/>
        </w:rPr>
        <w:t>]</w:t>
      </w:r>
    </w:p>
    <w:p w14:paraId="38A6ADB8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Das Grundbuchamt wird beauftragt und ermächtigt, die Anmerkung grundbuchlich unmittelbar zu vollziehen.</w:t>
      </w:r>
    </w:p>
    <w:p w14:paraId="6D634754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14B45967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Ort</w:t>
      </w:r>
      <w:r w:rsidRPr="00E57083">
        <w:rPr>
          <w:rFonts w:ascii="Arial" w:hAnsi="Arial" w:cs="Arial"/>
          <w:sz w:val="22"/>
          <w:szCs w:val="22"/>
        </w:rPr>
        <w:t>], den [</w:t>
      </w:r>
      <w:r w:rsidRPr="00E57083">
        <w:rPr>
          <w:rFonts w:ascii="Arial" w:hAnsi="Arial" w:cs="Arial"/>
          <w:sz w:val="22"/>
          <w:szCs w:val="22"/>
          <w:highlight w:val="lightGray"/>
        </w:rPr>
        <w:t>Datum</w:t>
      </w:r>
      <w:r w:rsidRPr="00E57083">
        <w:rPr>
          <w:rFonts w:ascii="Arial" w:hAnsi="Arial" w:cs="Arial"/>
          <w:sz w:val="22"/>
          <w:szCs w:val="22"/>
        </w:rPr>
        <w:t>]</w:t>
      </w:r>
    </w:p>
    <w:p w14:paraId="65D68FDE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</w:p>
    <w:p w14:paraId="735A347A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Für die Gemeinde [</w:t>
      </w:r>
      <w:r w:rsidRPr="00E57083">
        <w:rPr>
          <w:rFonts w:ascii="Arial" w:hAnsi="Arial" w:cs="Arial"/>
          <w:sz w:val="22"/>
          <w:szCs w:val="22"/>
          <w:highlight w:val="lightGray"/>
        </w:rPr>
        <w:t>…</w:t>
      </w:r>
      <w:r w:rsidRPr="00E57083">
        <w:rPr>
          <w:rFonts w:ascii="Arial" w:hAnsi="Arial" w:cs="Arial"/>
          <w:sz w:val="22"/>
          <w:szCs w:val="22"/>
        </w:rPr>
        <w:t xml:space="preserve">] </w:t>
      </w:r>
    </w:p>
    <w:p w14:paraId="669C1DAF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0E2BBC09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3ED9699B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……………………………………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35B52BF6" w14:textId="77777777" w:rsidR="0026137E" w:rsidRPr="00AC2A92" w:rsidRDefault="0026137E" w:rsidP="00AC2A92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</w:p>
    <w:p w14:paraId="02644F3E" w14:textId="77777777" w:rsidR="00C8611B" w:rsidRDefault="00C8611B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8611B">
        <w:rPr>
          <w:rFonts w:ascii="Arial" w:eastAsiaTheme="minorHAnsi" w:hAnsi="Arial" w:cs="Arial"/>
          <w:sz w:val="22"/>
          <w:szCs w:val="22"/>
          <w:lang w:eastAsia="en-US"/>
        </w:rPr>
        <w:t xml:space="preserve">Grundbuchanmeldung </w:t>
      </w:r>
      <w:r w:rsidR="0026137E">
        <w:rPr>
          <w:rFonts w:ascii="Arial" w:eastAsiaTheme="minorHAnsi" w:hAnsi="Arial" w:cs="Arial"/>
          <w:sz w:val="22"/>
          <w:szCs w:val="22"/>
          <w:lang w:eastAsia="en-US"/>
        </w:rPr>
        <w:t xml:space="preserve">für befristete </w:t>
      </w:r>
      <w:r w:rsidR="00397FED">
        <w:rPr>
          <w:rFonts w:ascii="Arial" w:eastAsiaTheme="minorHAnsi" w:hAnsi="Arial" w:cs="Arial"/>
          <w:sz w:val="22"/>
          <w:szCs w:val="22"/>
          <w:lang w:eastAsia="en-US"/>
        </w:rPr>
        <w:t xml:space="preserve">Ein-, Um- oder </w:t>
      </w:r>
      <w:proofErr w:type="spellStart"/>
      <w:r w:rsidR="00397FED">
        <w:rPr>
          <w:rFonts w:ascii="Arial" w:eastAsiaTheme="minorHAnsi" w:hAnsi="Arial" w:cs="Arial"/>
          <w:sz w:val="22"/>
          <w:szCs w:val="22"/>
          <w:lang w:eastAsia="en-US"/>
        </w:rPr>
        <w:t>Aufzonungen</w:t>
      </w:r>
      <w:proofErr w:type="spellEnd"/>
      <w:r w:rsidR="00397FE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85A23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26137E">
        <w:rPr>
          <w:rFonts w:ascii="Arial" w:eastAsiaTheme="minorHAnsi" w:hAnsi="Arial" w:cs="Arial"/>
          <w:sz w:val="22"/>
          <w:szCs w:val="22"/>
          <w:lang w:eastAsia="en-US"/>
        </w:rPr>
        <w:t>Art. 19h KRG</w:t>
      </w:r>
      <w:r w:rsidR="00C85A23">
        <w:rPr>
          <w:rFonts w:ascii="Arial" w:eastAsiaTheme="minorHAnsi" w:hAnsi="Arial" w:cs="Arial"/>
          <w:sz w:val="22"/>
          <w:szCs w:val="22"/>
          <w:lang w:eastAsia="en-US"/>
        </w:rPr>
        <w:t>) nach Art. 19w Abs. 2 Ziff. 5 KRG.</w:t>
      </w:r>
    </w:p>
    <w:p w14:paraId="5D40ACF4" w14:textId="77777777" w:rsidR="00A23021" w:rsidRPr="00710656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Diese Vorlage stellt eine Hilfestellung des Kantons dar. Diese Vorlage ersetzt nicht eine juristische Beratung. Die Formulierungen in dieser Vorlage sind lediglich als Formulierungsvorschläge zu verstehen. </w:t>
      </w:r>
      <w:r>
        <w:rPr>
          <w:rFonts w:ascii="Arial" w:eastAsiaTheme="minorHAnsi" w:hAnsi="Arial" w:cs="Arial"/>
          <w:sz w:val="22"/>
          <w:szCs w:val="22"/>
          <w:lang w:eastAsia="en-US"/>
        </w:rPr>
        <w:t>Die durch die Gemeinde zu ergänzenden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Textstellen werden mit den in eckigen Klammern gesetzten Platzhaltern […] kenntlich gemacht und sind grau hinterlegt.</w:t>
      </w:r>
    </w:p>
    <w:p w14:paraId="1537E5A9" w14:textId="77777777" w:rsidR="00B87640" w:rsidRPr="00A23021" w:rsidRDefault="00B87640" w:rsidP="00A707DF">
      <w:pPr>
        <w:pStyle w:val="Text"/>
        <w:tabs>
          <w:tab w:val="left" w:pos="1425"/>
        </w:tabs>
        <w:spacing w:after="180" w:line="260" w:lineRule="exact"/>
        <w:rPr>
          <w:lang w:val="de-CH"/>
        </w:rPr>
      </w:pPr>
    </w:p>
    <w:sectPr w:rsidR="00B87640" w:rsidRPr="00A23021" w:rsidSect="006F6B93"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F3D0" w14:textId="77777777" w:rsidR="0079322A" w:rsidRDefault="0079322A">
      <w:r>
        <w:separator/>
      </w:r>
    </w:p>
  </w:endnote>
  <w:endnote w:type="continuationSeparator" w:id="0">
    <w:p w14:paraId="386760A8" w14:textId="77777777" w:rsidR="0079322A" w:rsidRDefault="0079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1165" w14:textId="77777777" w:rsidR="0079322A" w:rsidRDefault="0079322A">
      <w:r>
        <w:separator/>
      </w:r>
    </w:p>
  </w:footnote>
  <w:footnote w:type="continuationSeparator" w:id="0">
    <w:p w14:paraId="6FEDA714" w14:textId="77777777" w:rsidR="0079322A" w:rsidRDefault="0079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F68C" w14:textId="77777777" w:rsidR="00A707DF" w:rsidRPr="005B5AC8" w:rsidRDefault="00A707D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eastAsia="en-US"/>
      </w:rPr>
    </w:pPr>
    <w:r w:rsidRPr="005B5AC8">
      <w:rPr>
        <w:rFonts w:ascii="Arial" w:eastAsiaTheme="minorHAnsi" w:hAnsi="Arial" w:cs="Arial"/>
        <w:b/>
        <w:szCs w:val="16"/>
        <w:lang w:eastAsia="en-US"/>
      </w:rPr>
      <w:t>Vollzugshilfe Gb</w:t>
    </w:r>
    <w:r>
      <w:rPr>
        <w:rFonts w:ascii="Arial" w:eastAsiaTheme="minorHAnsi" w:hAnsi="Arial" w:cs="Arial"/>
        <w:b/>
        <w:szCs w:val="16"/>
        <w:lang w:eastAsia="en-US"/>
      </w:rPr>
      <w:t>6</w:t>
    </w:r>
  </w:p>
  <w:p w14:paraId="72850CDB" w14:textId="20CA1395" w:rsidR="00A707DF" w:rsidRPr="001B3B85" w:rsidRDefault="00A707D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>Amt für Raumentwicklung Graubünden, Version Stand</w:t>
    </w:r>
    <w:r w:rsidR="00AC2A92">
      <w:rPr>
        <w:rFonts w:ascii="Arial" w:eastAsiaTheme="minorHAnsi" w:hAnsi="Arial" w:cs="Arial"/>
        <w:sz w:val="16"/>
        <w:szCs w:val="16"/>
        <w:lang w:eastAsia="en-US"/>
      </w:rPr>
      <w:t xml:space="preserve"> </w:t>
    </w:r>
    <w:r w:rsidR="008323FF">
      <w:rPr>
        <w:rFonts w:ascii="Arial" w:eastAsiaTheme="minorHAnsi" w:hAnsi="Arial" w:cs="Arial"/>
        <w:sz w:val="16"/>
        <w:szCs w:val="16"/>
        <w:lang w:eastAsia="en-US"/>
      </w:rPr>
      <w:t>2</w:t>
    </w:r>
    <w:r w:rsidR="00307045">
      <w:rPr>
        <w:rFonts w:ascii="Arial" w:eastAsiaTheme="minorHAnsi" w:hAnsi="Arial" w:cs="Arial"/>
        <w:sz w:val="16"/>
        <w:szCs w:val="16"/>
        <w:lang w:eastAsia="en-US"/>
      </w:rPr>
      <w:t>0</w:t>
    </w:r>
    <w:r w:rsidR="00AC2A92">
      <w:rPr>
        <w:rFonts w:ascii="Arial" w:eastAsiaTheme="minorHAnsi" w:hAnsi="Arial" w:cs="Arial"/>
        <w:sz w:val="16"/>
        <w:szCs w:val="16"/>
        <w:lang w:eastAsia="en-US"/>
      </w:rPr>
      <w:t>.0</w:t>
    </w:r>
    <w:r w:rsidR="00307045">
      <w:rPr>
        <w:rFonts w:ascii="Arial" w:eastAsiaTheme="minorHAnsi" w:hAnsi="Arial" w:cs="Arial"/>
        <w:sz w:val="16"/>
        <w:szCs w:val="16"/>
        <w:lang w:eastAsia="en-US"/>
      </w:rPr>
      <w:t>2</w:t>
    </w:r>
    <w:r w:rsidR="00AC2A92">
      <w:rPr>
        <w:rFonts w:ascii="Arial" w:eastAsiaTheme="minorHAnsi" w:hAnsi="Arial" w:cs="Arial"/>
        <w:sz w:val="16"/>
        <w:szCs w:val="16"/>
        <w:lang w:eastAsia="en-US"/>
      </w:rPr>
      <w:t>.</w:t>
    </w:r>
    <w:r>
      <w:rPr>
        <w:rFonts w:ascii="Arial" w:eastAsiaTheme="minorHAnsi" w:hAnsi="Arial" w:cs="Arial"/>
        <w:sz w:val="16"/>
        <w:szCs w:val="16"/>
        <w:lang w:eastAsia="en-US"/>
      </w:rPr>
      <w:t>202</w:t>
    </w:r>
    <w:r w:rsidR="00307045">
      <w:rPr>
        <w:rFonts w:ascii="Arial" w:eastAsiaTheme="minorHAnsi" w:hAnsi="Arial" w:cs="Arial"/>
        <w:sz w:val="16"/>
        <w:szCs w:val="16"/>
        <w:lang w:eastAsia="en-US"/>
      </w:rPr>
      <w:t>6</w:t>
    </w:r>
  </w:p>
  <w:p w14:paraId="754B3001" w14:textId="77777777"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174A8"/>
    <w:multiLevelType w:val="hybridMultilevel"/>
    <w:tmpl w:val="9B78E8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7757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6217173">
    <w:abstractNumId w:val="3"/>
  </w:num>
  <w:num w:numId="3" w16cid:durableId="1285692455">
    <w:abstractNumId w:val="4"/>
  </w:num>
  <w:num w:numId="4" w16cid:durableId="1843858031">
    <w:abstractNumId w:val="17"/>
  </w:num>
  <w:num w:numId="5" w16cid:durableId="1226604506">
    <w:abstractNumId w:val="20"/>
  </w:num>
  <w:num w:numId="6" w16cid:durableId="433480990">
    <w:abstractNumId w:val="24"/>
  </w:num>
  <w:num w:numId="7" w16cid:durableId="600797166">
    <w:abstractNumId w:val="6"/>
  </w:num>
  <w:num w:numId="8" w16cid:durableId="1925650690">
    <w:abstractNumId w:val="2"/>
  </w:num>
  <w:num w:numId="9" w16cid:durableId="1507286356">
    <w:abstractNumId w:val="2"/>
  </w:num>
  <w:num w:numId="10" w16cid:durableId="844126444">
    <w:abstractNumId w:val="14"/>
  </w:num>
  <w:num w:numId="11" w16cid:durableId="1552300613">
    <w:abstractNumId w:val="23"/>
  </w:num>
  <w:num w:numId="12" w16cid:durableId="294991820">
    <w:abstractNumId w:val="8"/>
  </w:num>
  <w:num w:numId="13" w16cid:durableId="1269389790">
    <w:abstractNumId w:val="2"/>
  </w:num>
  <w:num w:numId="14" w16cid:durableId="2099986476">
    <w:abstractNumId w:val="2"/>
  </w:num>
  <w:num w:numId="15" w16cid:durableId="438991300">
    <w:abstractNumId w:val="11"/>
  </w:num>
  <w:num w:numId="16" w16cid:durableId="11758475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8914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39548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25323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244325">
    <w:abstractNumId w:val="22"/>
  </w:num>
  <w:num w:numId="21" w16cid:durableId="704060136">
    <w:abstractNumId w:val="7"/>
  </w:num>
  <w:num w:numId="22" w16cid:durableId="2130661903">
    <w:abstractNumId w:val="22"/>
    <w:lvlOverride w:ilvl="0">
      <w:startOverride w:val="5"/>
    </w:lvlOverride>
  </w:num>
  <w:num w:numId="23" w16cid:durableId="925500328">
    <w:abstractNumId w:val="15"/>
  </w:num>
  <w:num w:numId="24" w16cid:durableId="1887176005">
    <w:abstractNumId w:val="1"/>
  </w:num>
  <w:num w:numId="25" w16cid:durableId="1446658576">
    <w:abstractNumId w:val="0"/>
  </w:num>
  <w:num w:numId="26" w16cid:durableId="816645870">
    <w:abstractNumId w:val="5"/>
  </w:num>
  <w:num w:numId="27" w16cid:durableId="508452295">
    <w:abstractNumId w:val="10"/>
  </w:num>
  <w:num w:numId="28" w16cid:durableId="632374059">
    <w:abstractNumId w:val="13"/>
  </w:num>
  <w:num w:numId="29" w16cid:durableId="1690521245">
    <w:abstractNumId w:val="12"/>
  </w:num>
  <w:num w:numId="30" w16cid:durableId="96601687">
    <w:abstractNumId w:val="22"/>
    <w:lvlOverride w:ilvl="0">
      <w:startOverride w:val="1"/>
    </w:lvlOverride>
  </w:num>
  <w:num w:numId="31" w16cid:durableId="70282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71A57"/>
    <w:rsid w:val="00082422"/>
    <w:rsid w:val="00082DFB"/>
    <w:rsid w:val="000C7CE3"/>
    <w:rsid w:val="000F444B"/>
    <w:rsid w:val="00113525"/>
    <w:rsid w:val="00202BAF"/>
    <w:rsid w:val="00202DC0"/>
    <w:rsid w:val="0026137E"/>
    <w:rsid w:val="002666B7"/>
    <w:rsid w:val="0027039D"/>
    <w:rsid w:val="00270C45"/>
    <w:rsid w:val="002A318E"/>
    <w:rsid w:val="002B5083"/>
    <w:rsid w:val="00307045"/>
    <w:rsid w:val="00323843"/>
    <w:rsid w:val="00324D22"/>
    <w:rsid w:val="0033787F"/>
    <w:rsid w:val="0039271A"/>
    <w:rsid w:val="00393F38"/>
    <w:rsid w:val="00397FED"/>
    <w:rsid w:val="003A7B39"/>
    <w:rsid w:val="003C630B"/>
    <w:rsid w:val="003D2115"/>
    <w:rsid w:val="003D365A"/>
    <w:rsid w:val="00407B2E"/>
    <w:rsid w:val="004468F5"/>
    <w:rsid w:val="0049385D"/>
    <w:rsid w:val="0049476D"/>
    <w:rsid w:val="004E3C97"/>
    <w:rsid w:val="004F01DC"/>
    <w:rsid w:val="00504D90"/>
    <w:rsid w:val="005657BF"/>
    <w:rsid w:val="00572DEF"/>
    <w:rsid w:val="00595F04"/>
    <w:rsid w:val="005A2E75"/>
    <w:rsid w:val="005C5C02"/>
    <w:rsid w:val="005E2BDA"/>
    <w:rsid w:val="005E7592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79322A"/>
    <w:rsid w:val="008214A1"/>
    <w:rsid w:val="008323FF"/>
    <w:rsid w:val="0086473D"/>
    <w:rsid w:val="00893E86"/>
    <w:rsid w:val="008B4BBB"/>
    <w:rsid w:val="008C1FB6"/>
    <w:rsid w:val="008C6B29"/>
    <w:rsid w:val="0090758D"/>
    <w:rsid w:val="0091730A"/>
    <w:rsid w:val="00941FF9"/>
    <w:rsid w:val="0097467D"/>
    <w:rsid w:val="009A14B3"/>
    <w:rsid w:val="009D55FF"/>
    <w:rsid w:val="009D5A18"/>
    <w:rsid w:val="00A05C9B"/>
    <w:rsid w:val="00A23021"/>
    <w:rsid w:val="00A33C61"/>
    <w:rsid w:val="00A707DF"/>
    <w:rsid w:val="00A85872"/>
    <w:rsid w:val="00A86A05"/>
    <w:rsid w:val="00AC2A92"/>
    <w:rsid w:val="00AC455C"/>
    <w:rsid w:val="00AC5A38"/>
    <w:rsid w:val="00AD466C"/>
    <w:rsid w:val="00AE0CF5"/>
    <w:rsid w:val="00B03A9C"/>
    <w:rsid w:val="00B4246F"/>
    <w:rsid w:val="00B46B0C"/>
    <w:rsid w:val="00B61FBF"/>
    <w:rsid w:val="00B87640"/>
    <w:rsid w:val="00BE3666"/>
    <w:rsid w:val="00C12274"/>
    <w:rsid w:val="00C85A23"/>
    <w:rsid w:val="00C8611B"/>
    <w:rsid w:val="00CD23A2"/>
    <w:rsid w:val="00CF10B3"/>
    <w:rsid w:val="00D25AAC"/>
    <w:rsid w:val="00D51084"/>
    <w:rsid w:val="00DC0582"/>
    <w:rsid w:val="00DC1DA1"/>
    <w:rsid w:val="00DF36C5"/>
    <w:rsid w:val="00DF42B4"/>
    <w:rsid w:val="00E3588D"/>
    <w:rsid w:val="00E41FBF"/>
    <w:rsid w:val="00E5691C"/>
    <w:rsid w:val="00E57083"/>
    <w:rsid w:val="00EA08C2"/>
    <w:rsid w:val="00EB0300"/>
    <w:rsid w:val="00ED7925"/>
    <w:rsid w:val="00EF708B"/>
    <w:rsid w:val="00F42F3D"/>
    <w:rsid w:val="00F459AB"/>
    <w:rsid w:val="00F50D37"/>
    <w:rsid w:val="00F80BA5"/>
    <w:rsid w:val="00FC22E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9EE4946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de-CH" w:eastAsia="de-DE"/>
    </w:rPr>
  </w:style>
  <w:style w:type="paragraph" w:styleId="berarbeitung">
    <w:name w:val="Revision"/>
    <w:hidden/>
    <w:uiPriority w:val="99"/>
    <w:semiHidden/>
    <w:rsid w:val="00202BAF"/>
    <w:rPr>
      <w:rFonts w:ascii="Minion Web" w:hAnsi="Minion Web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rsid w:val="00B03A9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03A9C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B03A9C"/>
    <w:rPr>
      <w:rFonts w:ascii="Minion Web" w:hAnsi="Minion Web"/>
      <w:sz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03A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03A9C"/>
    <w:rPr>
      <w:rFonts w:ascii="Minion Web" w:hAnsi="Minion Web"/>
      <w:b/>
      <w:bCs/>
      <w:sz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CEE11-A82C-480C-90DB-C1058DEB7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B27A2-89BC-4429-8DCD-F52E9261B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00834-1D85-4F82-B846-277B0DC8D0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999939-2a46-46d1-8935-28b39244f330"/>
    <ds:schemaRef ds:uri="b9bbc5c3-42c9-4c30-b7a3-3f0c5e2a5378"/>
  </ds:schemaRefs>
</ds:datastoreItem>
</file>

<file path=customXml/itemProps4.xml><?xml version="1.0" encoding="utf-8"?>
<ds:datastoreItem xmlns:ds="http://schemas.openxmlformats.org/officeDocument/2006/customXml" ds:itemID="{BDEFFAC2-ED13-43D8-A834-4468FBC9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1</Pages>
  <Words>157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Überbauungspflicht bei befristeter Ein-, Um- oder Aufzonung (Art. 19h KRG)</vt:lpstr>
    </vt:vector>
  </TitlesOfParts>
  <Company>WinJur AG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Grundbuchanmeldung (für befristete Ein-, Um- oder Aufzonungen)_docx</dc:title>
  <dc:creator>Corina Caluori</dc:creator>
  <cp:lastModifiedBy>Cadosch Adrian (ARE GR)</cp:lastModifiedBy>
  <cp:revision>18</cp:revision>
  <cp:lastPrinted>2020-05-01T15:42:00Z</cp:lastPrinted>
  <dcterms:created xsi:type="dcterms:W3CDTF">2026-02-06T13:19:00Z</dcterms:created>
  <dcterms:modified xsi:type="dcterms:W3CDTF">2026-03-20T07:04:00Z</dcterms:modified>
  <cp:category>Grundbuchanmerkungen Überbauungspflichten und Mehrwertabgabe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2026-02-06T13:19:22Z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d113a30c-443a-472d-8340-ecc741156bc3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