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1FFE2" w14:textId="77777777" w:rsidR="0026137E" w:rsidRPr="00E57083" w:rsidRDefault="0026137E" w:rsidP="0026137E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0E826E20" w14:textId="77777777" w:rsidR="0026137E" w:rsidRPr="00867011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Grundbucha</w:t>
      </w:r>
      <w:r w:rsidRPr="00867011">
        <w:rPr>
          <w:rFonts w:ascii="Arial" w:hAnsi="Arial"/>
          <w:b/>
          <w:sz w:val="44"/>
          <w:szCs w:val="44"/>
        </w:rPr>
        <w:t>nmeldung</w:t>
      </w:r>
      <w:r w:rsidR="00A707DF">
        <w:rPr>
          <w:rFonts w:ascii="Arial" w:hAnsi="Arial"/>
          <w:b/>
          <w:sz w:val="44"/>
          <w:szCs w:val="44"/>
        </w:rPr>
        <w:br/>
      </w:r>
      <w:r w:rsidR="00A707DF" w:rsidRPr="00A707DF">
        <w:rPr>
          <w:rFonts w:ascii="Arial" w:hAnsi="Arial"/>
          <w:sz w:val="32"/>
          <w:szCs w:val="44"/>
        </w:rPr>
        <w:t>(</w:t>
      </w:r>
      <w:r w:rsidR="00B622CA">
        <w:rPr>
          <w:rFonts w:ascii="Arial" w:hAnsi="Arial"/>
          <w:sz w:val="32"/>
          <w:szCs w:val="44"/>
        </w:rPr>
        <w:t xml:space="preserve">für Verlängerung </w:t>
      </w:r>
      <w:r w:rsidR="003A2B78">
        <w:rPr>
          <w:rFonts w:ascii="Arial" w:hAnsi="Arial"/>
          <w:sz w:val="32"/>
          <w:szCs w:val="44"/>
        </w:rPr>
        <w:t xml:space="preserve">Überbauungsfrist </w:t>
      </w:r>
      <w:r w:rsidR="00B622CA">
        <w:rPr>
          <w:rFonts w:ascii="Arial" w:hAnsi="Arial"/>
          <w:sz w:val="32"/>
          <w:szCs w:val="44"/>
        </w:rPr>
        <w:t xml:space="preserve">bei </w:t>
      </w:r>
      <w:r w:rsidR="00B622CA">
        <w:rPr>
          <w:rFonts w:ascii="Arial" w:hAnsi="Arial"/>
          <w:sz w:val="32"/>
          <w:szCs w:val="44"/>
        </w:rPr>
        <w:br/>
        <w:t xml:space="preserve">befristeten Ein-, Um- oder </w:t>
      </w:r>
      <w:proofErr w:type="spellStart"/>
      <w:r w:rsidR="00B622CA">
        <w:rPr>
          <w:rFonts w:ascii="Arial" w:hAnsi="Arial"/>
          <w:sz w:val="32"/>
          <w:szCs w:val="44"/>
        </w:rPr>
        <w:t>Aufzonungen</w:t>
      </w:r>
      <w:proofErr w:type="spellEnd"/>
      <w:r w:rsidR="00A707DF" w:rsidRPr="00A707DF">
        <w:rPr>
          <w:rFonts w:ascii="Arial" w:hAnsi="Arial"/>
          <w:sz w:val="32"/>
          <w:szCs w:val="44"/>
        </w:rPr>
        <w:t>)</w:t>
      </w:r>
    </w:p>
    <w:p w14:paraId="3CC7801E" w14:textId="77777777" w:rsidR="0026137E" w:rsidRPr="00E57083" w:rsidRDefault="0026137E" w:rsidP="0026137E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4C8AC51B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02B87E38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14:paraId="7ACEE2E9" w14:textId="77777777" w:rsidR="0026137E" w:rsidRDefault="003A2B78" w:rsidP="0026137E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Rechtskräftige Verfügung der Gemeinde</w:t>
      </w:r>
      <w:r w:rsidR="0026137E">
        <w:rPr>
          <w:rFonts w:ascii="Arial" w:hAnsi="Arial" w:cs="Arial"/>
          <w:sz w:val="22"/>
          <w:szCs w:val="22"/>
        </w:rPr>
        <w:t xml:space="preserve"> [</w:t>
      </w:r>
      <w:r w:rsidR="0026137E" w:rsidRPr="004468F5">
        <w:rPr>
          <w:rFonts w:ascii="Arial" w:hAnsi="Arial" w:cs="Arial"/>
          <w:sz w:val="22"/>
          <w:szCs w:val="22"/>
          <w:highlight w:val="lightGray"/>
        </w:rPr>
        <w:t>…</w:t>
      </w:r>
      <w:r w:rsidR="0026137E">
        <w:rPr>
          <w:rFonts w:ascii="Arial" w:hAnsi="Arial" w:cs="Arial"/>
          <w:sz w:val="22"/>
          <w:szCs w:val="22"/>
        </w:rPr>
        <w:t>] vom [</w:t>
      </w:r>
      <w:r w:rsidR="0026137E" w:rsidRPr="004468F5">
        <w:rPr>
          <w:rFonts w:ascii="Arial" w:hAnsi="Arial" w:cs="Arial"/>
          <w:sz w:val="22"/>
          <w:szCs w:val="22"/>
          <w:highlight w:val="lightGray"/>
        </w:rPr>
        <w:t>…</w:t>
      </w:r>
      <w:r w:rsidR="0026137E">
        <w:rPr>
          <w:rFonts w:ascii="Arial" w:hAnsi="Arial" w:cs="Arial"/>
          <w:sz w:val="22"/>
          <w:szCs w:val="22"/>
        </w:rPr>
        <w:t>] in Sachen [</w:t>
      </w:r>
      <w:r w:rsidRPr="003A2B78">
        <w:rPr>
          <w:rFonts w:ascii="Arial" w:hAnsi="Arial" w:cs="Arial"/>
          <w:sz w:val="22"/>
          <w:szCs w:val="22"/>
          <w:highlight w:val="lightGray"/>
        </w:rPr>
        <w:t>Verlängerung der Überbauungsfrist gemäss Art. 19</w:t>
      </w:r>
      <w:r w:rsidR="00B622CA">
        <w:rPr>
          <w:rFonts w:ascii="Arial" w:hAnsi="Arial" w:cs="Arial"/>
          <w:sz w:val="22"/>
          <w:szCs w:val="22"/>
          <w:highlight w:val="lightGray"/>
        </w:rPr>
        <w:t>h</w:t>
      </w:r>
      <w:r w:rsidRPr="003A2B78">
        <w:rPr>
          <w:rFonts w:ascii="Arial" w:hAnsi="Arial" w:cs="Arial"/>
          <w:sz w:val="22"/>
          <w:szCs w:val="22"/>
          <w:highlight w:val="lightGray"/>
        </w:rPr>
        <w:t xml:space="preserve"> Abs. 2 KRG</w:t>
      </w:r>
      <w:r>
        <w:rPr>
          <w:rFonts w:ascii="Arial" w:hAnsi="Arial" w:cs="Arial"/>
          <w:sz w:val="22"/>
          <w:szCs w:val="22"/>
        </w:rPr>
        <w:t>]</w:t>
      </w:r>
      <w:r w:rsidR="0026137E">
        <w:rPr>
          <w:rFonts w:ascii="Arial" w:hAnsi="Arial" w:cs="Arial"/>
          <w:sz w:val="22"/>
          <w:szCs w:val="22"/>
        </w:rPr>
        <w:t xml:space="preserve"> </w:t>
      </w:r>
    </w:p>
    <w:p w14:paraId="6DE40A2B" w14:textId="77777777" w:rsidR="0026137E" w:rsidRDefault="0026137E" w:rsidP="0026137E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6066F866" w14:textId="3A02E614" w:rsidR="0026137E" w:rsidRPr="00E57083" w:rsidRDefault="0026137E" w:rsidP="0026137E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E57083"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 xml:space="preserve">Anmerkung der </w:t>
      </w:r>
      <w:r w:rsidR="0008483E">
        <w:rPr>
          <w:rFonts w:ascii="Arial" w:hAnsi="Arial" w:cs="Arial"/>
          <w:sz w:val="22"/>
          <w:szCs w:val="22"/>
        </w:rPr>
        <w:t xml:space="preserve">verlängerten </w:t>
      </w:r>
      <w:r w:rsidR="003A2B78">
        <w:rPr>
          <w:rFonts w:ascii="Arial" w:hAnsi="Arial" w:cs="Arial"/>
          <w:sz w:val="22"/>
          <w:szCs w:val="22"/>
        </w:rPr>
        <w:t>Überbauungsfrist</w:t>
      </w:r>
      <w:r w:rsidR="006D35E5">
        <w:rPr>
          <w:rFonts w:ascii="Arial" w:hAnsi="Arial" w:cs="Arial"/>
          <w:sz w:val="22"/>
          <w:szCs w:val="22"/>
        </w:rPr>
        <w:t xml:space="preserve"> </w:t>
      </w:r>
      <w:r w:rsidR="00395E33">
        <w:rPr>
          <w:rFonts w:ascii="Arial" w:hAnsi="Arial" w:cs="Arial"/>
          <w:sz w:val="22"/>
          <w:szCs w:val="22"/>
        </w:rPr>
        <w:t xml:space="preserve">bei </w:t>
      </w:r>
      <w:r w:rsidR="006F58CA">
        <w:rPr>
          <w:rFonts w:ascii="Arial" w:hAnsi="Arial" w:cs="Arial"/>
          <w:sz w:val="22"/>
          <w:szCs w:val="22"/>
        </w:rPr>
        <w:t>der befristeten Ein</w:t>
      </w:r>
      <w:r w:rsidR="004B3355">
        <w:rPr>
          <w:rFonts w:ascii="Arial" w:hAnsi="Arial" w:cs="Arial"/>
          <w:sz w:val="22"/>
          <w:szCs w:val="22"/>
        </w:rPr>
        <w:t>zonung</w:t>
      </w:r>
      <w:r w:rsidR="006F58CA">
        <w:rPr>
          <w:rFonts w:ascii="Arial" w:hAnsi="Arial" w:cs="Arial"/>
          <w:sz w:val="22"/>
          <w:szCs w:val="22"/>
        </w:rPr>
        <w:t xml:space="preserve"> </w:t>
      </w:r>
      <w:r w:rsidR="00CF5A6A">
        <w:rPr>
          <w:rFonts w:ascii="Arial" w:hAnsi="Arial" w:cs="Arial"/>
          <w:sz w:val="22"/>
          <w:szCs w:val="22"/>
        </w:rPr>
        <w:t>[</w:t>
      </w:r>
      <w:r w:rsidR="00CF5A6A" w:rsidRPr="00A86F42">
        <w:rPr>
          <w:rFonts w:ascii="Arial" w:hAnsi="Arial" w:cs="Arial"/>
          <w:sz w:val="22"/>
          <w:szCs w:val="22"/>
          <w:highlight w:val="lightGray"/>
        </w:rPr>
        <w:t>Umzonung/</w:t>
      </w:r>
      <w:proofErr w:type="spellStart"/>
      <w:r w:rsidR="006F58CA" w:rsidRPr="00A86F42">
        <w:rPr>
          <w:rFonts w:ascii="Arial" w:hAnsi="Arial" w:cs="Arial"/>
          <w:sz w:val="22"/>
          <w:szCs w:val="22"/>
          <w:highlight w:val="lightGray"/>
        </w:rPr>
        <w:t>Auf</w:t>
      </w:r>
      <w:r w:rsidR="005138FD" w:rsidRPr="00A86F42">
        <w:rPr>
          <w:rFonts w:ascii="Arial" w:hAnsi="Arial" w:cs="Arial"/>
          <w:sz w:val="22"/>
          <w:szCs w:val="22"/>
          <w:highlight w:val="lightGray"/>
        </w:rPr>
        <w:t>zonung</w:t>
      </w:r>
      <w:proofErr w:type="spellEnd"/>
      <w:r w:rsidR="00CF5A6A">
        <w:rPr>
          <w:rFonts w:ascii="Arial" w:hAnsi="Arial" w:cs="Arial"/>
          <w:sz w:val="22"/>
          <w:szCs w:val="22"/>
        </w:rPr>
        <w:t>]</w:t>
      </w:r>
      <w:r w:rsidR="003A2B78">
        <w:rPr>
          <w:rFonts w:ascii="Arial" w:hAnsi="Arial" w:cs="Arial"/>
          <w:sz w:val="22"/>
          <w:szCs w:val="22"/>
        </w:rPr>
        <w:t xml:space="preserve"> </w:t>
      </w:r>
      <w:r w:rsidRPr="00E57083">
        <w:rPr>
          <w:rFonts w:ascii="Arial" w:hAnsi="Arial" w:cs="Arial"/>
          <w:sz w:val="22"/>
          <w:szCs w:val="22"/>
        </w:rPr>
        <w:t>(Art. 19</w:t>
      </w:r>
      <w:r>
        <w:rPr>
          <w:rFonts w:ascii="Arial" w:hAnsi="Arial" w:cs="Arial"/>
          <w:sz w:val="22"/>
          <w:szCs w:val="22"/>
        </w:rPr>
        <w:t>h</w:t>
      </w:r>
      <w:r w:rsidR="003A2B78">
        <w:rPr>
          <w:rFonts w:ascii="Arial" w:hAnsi="Arial" w:cs="Arial"/>
          <w:sz w:val="22"/>
          <w:szCs w:val="22"/>
        </w:rPr>
        <w:t xml:space="preserve"> Abs. 2</w:t>
      </w:r>
      <w:r w:rsidRPr="00E57083">
        <w:rPr>
          <w:rFonts w:ascii="Arial" w:hAnsi="Arial" w:cs="Arial"/>
          <w:sz w:val="22"/>
          <w:szCs w:val="22"/>
        </w:rPr>
        <w:t xml:space="preserve"> KRG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i.V.m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E57083">
        <w:rPr>
          <w:rFonts w:ascii="Arial" w:hAnsi="Arial" w:cs="Arial"/>
          <w:sz w:val="22"/>
          <w:szCs w:val="22"/>
        </w:rPr>
        <w:t xml:space="preserve">Art. 19w </w:t>
      </w:r>
      <w:r>
        <w:rPr>
          <w:rFonts w:ascii="Arial" w:hAnsi="Arial" w:cs="Arial"/>
          <w:sz w:val="22"/>
          <w:szCs w:val="22"/>
        </w:rPr>
        <w:t xml:space="preserve">Abs. 2 Ziff. </w:t>
      </w:r>
      <w:r w:rsidR="008D3F9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KRG) </w:t>
      </w:r>
    </w:p>
    <w:p w14:paraId="695446BB" w14:textId="77777777" w:rsidR="0026137E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612A606E" w14:textId="77777777" w:rsidR="0026137E" w:rsidRPr="00E57083" w:rsidRDefault="0026137E" w:rsidP="0026137E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14:paraId="31C23667" w14:textId="77777777" w:rsidR="0026137E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02ADCA1D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Das Grundbuchamt wird beauftragt und ermächtigt, die Anmerkung grundbuchlich unmittelbar zu vollziehen.</w:t>
      </w:r>
    </w:p>
    <w:p w14:paraId="602F72F4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1759F23B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14:paraId="70AE8803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72A4DF56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 xml:space="preserve">] </w:t>
      </w:r>
    </w:p>
    <w:p w14:paraId="3A18D703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65FD4FCD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41EB50C7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B86ABF2" w14:textId="77777777" w:rsidR="0026137E" w:rsidRPr="00E57083" w:rsidRDefault="0026137E" w:rsidP="0026137E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14:paraId="787F51F4" w14:textId="77777777" w:rsidR="0026137E" w:rsidRPr="00E57083" w:rsidRDefault="0026137E" w:rsidP="0026137E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47780556" w14:textId="77777777" w:rsidR="00C8611B" w:rsidRDefault="00C8611B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C8611B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</w:t>
      </w:r>
      <w:r w:rsidR="0026137E">
        <w:rPr>
          <w:rFonts w:ascii="Arial" w:eastAsiaTheme="minorHAnsi" w:hAnsi="Arial" w:cs="Arial"/>
          <w:sz w:val="22"/>
          <w:szCs w:val="22"/>
          <w:lang w:eastAsia="en-US"/>
        </w:rPr>
        <w:t xml:space="preserve">für befristete </w:t>
      </w:r>
      <w:r w:rsidR="00397FED">
        <w:rPr>
          <w:rFonts w:ascii="Arial" w:eastAsiaTheme="minorHAnsi" w:hAnsi="Arial" w:cs="Arial"/>
          <w:sz w:val="22"/>
          <w:szCs w:val="22"/>
          <w:lang w:eastAsia="en-US"/>
        </w:rPr>
        <w:t xml:space="preserve">Ein-, Um- oder Aufzonungen </w:t>
      </w:r>
      <w:r w:rsidR="00C85A23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26137E">
        <w:rPr>
          <w:rFonts w:ascii="Arial" w:eastAsiaTheme="minorHAnsi" w:hAnsi="Arial" w:cs="Arial"/>
          <w:sz w:val="22"/>
          <w:szCs w:val="22"/>
          <w:lang w:eastAsia="en-US"/>
        </w:rPr>
        <w:t>Art. 19h KRG</w:t>
      </w:r>
      <w:r w:rsidR="00C85A23">
        <w:rPr>
          <w:rFonts w:ascii="Arial" w:eastAsiaTheme="minorHAnsi" w:hAnsi="Arial" w:cs="Arial"/>
          <w:sz w:val="22"/>
          <w:szCs w:val="22"/>
          <w:lang w:eastAsia="en-US"/>
        </w:rPr>
        <w:t>) nach Art. 19w Abs. 2 Ziff. 5 KRG.</w:t>
      </w:r>
    </w:p>
    <w:p w14:paraId="391F9068" w14:textId="0B86F22E" w:rsidR="00B87640" w:rsidRPr="00A86F42" w:rsidRDefault="00A23021" w:rsidP="00A86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sectPr w:rsidR="00B87640" w:rsidRPr="00A86F42" w:rsidSect="006F6B93"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F207" w14:textId="77777777" w:rsidR="00E00BA8" w:rsidRDefault="00E00BA8">
      <w:r>
        <w:separator/>
      </w:r>
    </w:p>
  </w:endnote>
  <w:endnote w:type="continuationSeparator" w:id="0">
    <w:p w14:paraId="03F2869F" w14:textId="77777777" w:rsidR="00E00BA8" w:rsidRDefault="00E0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2EE7" w14:textId="77777777" w:rsidR="00E00BA8" w:rsidRDefault="00E00BA8">
      <w:r>
        <w:separator/>
      </w:r>
    </w:p>
  </w:footnote>
  <w:footnote w:type="continuationSeparator" w:id="0">
    <w:p w14:paraId="200751E6" w14:textId="77777777" w:rsidR="00E00BA8" w:rsidRDefault="00E0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2A05" w14:textId="77777777" w:rsidR="00A707DF" w:rsidRPr="005B5AC8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5B5AC8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Pr="00C11031">
      <w:rPr>
        <w:rFonts w:ascii="Arial" w:eastAsiaTheme="minorHAnsi" w:hAnsi="Arial" w:cs="Arial"/>
        <w:b/>
        <w:szCs w:val="16"/>
        <w:lang w:eastAsia="en-US"/>
      </w:rPr>
      <w:t>Gb</w:t>
    </w:r>
    <w:r w:rsidR="002A36A4" w:rsidRPr="00C11031">
      <w:rPr>
        <w:rFonts w:ascii="Arial" w:eastAsiaTheme="minorHAnsi" w:hAnsi="Arial" w:cs="Arial"/>
        <w:b/>
        <w:szCs w:val="16"/>
        <w:lang w:eastAsia="en-US"/>
      </w:rPr>
      <w:t>7</w:t>
    </w:r>
  </w:p>
  <w:p w14:paraId="1D43E70C" w14:textId="7D03880A" w:rsidR="00A707DF" w:rsidRPr="001B3B85" w:rsidRDefault="00A707DF" w:rsidP="00A707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 xml:space="preserve">Amt für Raumentwicklung Graubünden, Version Stand </w:t>
    </w:r>
    <w:r w:rsidR="002D7A22">
      <w:rPr>
        <w:rFonts w:ascii="Arial" w:eastAsiaTheme="minorHAnsi" w:hAnsi="Arial" w:cs="Arial"/>
        <w:sz w:val="16"/>
        <w:szCs w:val="16"/>
        <w:lang w:eastAsia="en-US"/>
      </w:rPr>
      <w:t>2</w:t>
    </w:r>
    <w:r w:rsidR="00A86F42">
      <w:rPr>
        <w:rFonts w:ascii="Arial" w:eastAsiaTheme="minorHAnsi" w:hAnsi="Arial" w:cs="Arial"/>
        <w:sz w:val="16"/>
        <w:szCs w:val="16"/>
        <w:lang w:eastAsia="en-US"/>
      </w:rPr>
      <w:t>0</w:t>
    </w:r>
    <w:r w:rsidR="00C11031">
      <w:rPr>
        <w:rFonts w:ascii="Arial" w:eastAsiaTheme="minorHAnsi" w:hAnsi="Arial" w:cs="Arial"/>
        <w:sz w:val="16"/>
        <w:szCs w:val="16"/>
        <w:lang w:eastAsia="en-US"/>
      </w:rPr>
      <w:t>.0</w:t>
    </w:r>
    <w:r w:rsidR="00A86F42">
      <w:rPr>
        <w:rFonts w:ascii="Arial" w:eastAsiaTheme="minorHAnsi" w:hAnsi="Arial" w:cs="Arial"/>
        <w:sz w:val="16"/>
        <w:szCs w:val="16"/>
        <w:lang w:eastAsia="en-US"/>
      </w:rPr>
      <w:t>2</w:t>
    </w:r>
    <w:r w:rsidR="00C11031">
      <w:rPr>
        <w:rFonts w:ascii="Arial" w:eastAsiaTheme="minorHAnsi" w:hAnsi="Arial" w:cs="Arial"/>
        <w:sz w:val="16"/>
        <w:szCs w:val="16"/>
        <w:lang w:eastAsia="en-US"/>
      </w:rPr>
      <w:t>.</w:t>
    </w:r>
    <w:r>
      <w:rPr>
        <w:rFonts w:ascii="Arial" w:eastAsiaTheme="minorHAnsi" w:hAnsi="Arial" w:cs="Arial"/>
        <w:sz w:val="16"/>
        <w:szCs w:val="16"/>
        <w:lang w:eastAsia="en-US"/>
      </w:rPr>
      <w:t>202</w:t>
    </w:r>
    <w:r w:rsidR="00A86F42">
      <w:rPr>
        <w:rFonts w:ascii="Arial" w:eastAsiaTheme="minorHAnsi" w:hAnsi="Arial" w:cs="Arial"/>
        <w:sz w:val="16"/>
        <w:szCs w:val="16"/>
        <w:lang w:eastAsia="en-US"/>
      </w:rPr>
      <w:t>6</w:t>
    </w:r>
  </w:p>
  <w:p w14:paraId="51037A1F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53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333268">
    <w:abstractNumId w:val="3"/>
  </w:num>
  <w:num w:numId="3" w16cid:durableId="1422142942">
    <w:abstractNumId w:val="4"/>
  </w:num>
  <w:num w:numId="4" w16cid:durableId="1802383640">
    <w:abstractNumId w:val="17"/>
  </w:num>
  <w:num w:numId="5" w16cid:durableId="199249118">
    <w:abstractNumId w:val="19"/>
  </w:num>
  <w:num w:numId="6" w16cid:durableId="939607601">
    <w:abstractNumId w:val="23"/>
  </w:num>
  <w:num w:numId="7" w16cid:durableId="146897675">
    <w:abstractNumId w:val="6"/>
  </w:num>
  <w:num w:numId="8" w16cid:durableId="1902520001">
    <w:abstractNumId w:val="2"/>
  </w:num>
  <w:num w:numId="9" w16cid:durableId="1132869155">
    <w:abstractNumId w:val="2"/>
  </w:num>
  <w:num w:numId="10" w16cid:durableId="1047024111">
    <w:abstractNumId w:val="14"/>
  </w:num>
  <w:num w:numId="11" w16cid:durableId="965231548">
    <w:abstractNumId w:val="22"/>
  </w:num>
  <w:num w:numId="12" w16cid:durableId="664669026">
    <w:abstractNumId w:val="8"/>
  </w:num>
  <w:num w:numId="13" w16cid:durableId="1936741097">
    <w:abstractNumId w:val="2"/>
  </w:num>
  <w:num w:numId="14" w16cid:durableId="1064715771">
    <w:abstractNumId w:val="2"/>
  </w:num>
  <w:num w:numId="15" w16cid:durableId="746196419">
    <w:abstractNumId w:val="11"/>
  </w:num>
  <w:num w:numId="16" w16cid:durableId="465510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0962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8581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8076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5614256">
    <w:abstractNumId w:val="21"/>
  </w:num>
  <w:num w:numId="21" w16cid:durableId="552426350">
    <w:abstractNumId w:val="7"/>
  </w:num>
  <w:num w:numId="22" w16cid:durableId="427164251">
    <w:abstractNumId w:val="21"/>
    <w:lvlOverride w:ilvl="0">
      <w:startOverride w:val="5"/>
    </w:lvlOverride>
  </w:num>
  <w:num w:numId="23" w16cid:durableId="462507183">
    <w:abstractNumId w:val="15"/>
  </w:num>
  <w:num w:numId="24" w16cid:durableId="138349095">
    <w:abstractNumId w:val="1"/>
  </w:num>
  <w:num w:numId="25" w16cid:durableId="633414438">
    <w:abstractNumId w:val="0"/>
  </w:num>
  <w:num w:numId="26" w16cid:durableId="3361543">
    <w:abstractNumId w:val="5"/>
  </w:num>
  <w:num w:numId="27" w16cid:durableId="1008098475">
    <w:abstractNumId w:val="10"/>
  </w:num>
  <w:num w:numId="28" w16cid:durableId="1831408511">
    <w:abstractNumId w:val="13"/>
  </w:num>
  <w:num w:numId="29" w16cid:durableId="285738995">
    <w:abstractNumId w:val="12"/>
  </w:num>
  <w:num w:numId="30" w16cid:durableId="1574851513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41674"/>
    <w:rsid w:val="00082422"/>
    <w:rsid w:val="00082DFB"/>
    <w:rsid w:val="0008483E"/>
    <w:rsid w:val="000905BF"/>
    <w:rsid w:val="000C7CE3"/>
    <w:rsid w:val="000F444B"/>
    <w:rsid w:val="00202DC0"/>
    <w:rsid w:val="002062F8"/>
    <w:rsid w:val="00245E41"/>
    <w:rsid w:val="0026137E"/>
    <w:rsid w:val="002A36A4"/>
    <w:rsid w:val="002B5083"/>
    <w:rsid w:val="002D7A22"/>
    <w:rsid w:val="00323843"/>
    <w:rsid w:val="00324D22"/>
    <w:rsid w:val="0033787F"/>
    <w:rsid w:val="00367621"/>
    <w:rsid w:val="0039271A"/>
    <w:rsid w:val="00393F38"/>
    <w:rsid w:val="00395E33"/>
    <w:rsid w:val="00397FED"/>
    <w:rsid w:val="003A2B78"/>
    <w:rsid w:val="003A7B39"/>
    <w:rsid w:val="003D18E1"/>
    <w:rsid w:val="003D2115"/>
    <w:rsid w:val="003D365A"/>
    <w:rsid w:val="004468F5"/>
    <w:rsid w:val="0049385D"/>
    <w:rsid w:val="004B3355"/>
    <w:rsid w:val="004F01DC"/>
    <w:rsid w:val="005138FD"/>
    <w:rsid w:val="00572DEF"/>
    <w:rsid w:val="00595F04"/>
    <w:rsid w:val="005A2E75"/>
    <w:rsid w:val="005E2BDA"/>
    <w:rsid w:val="005E7592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D35E5"/>
    <w:rsid w:val="006F58CA"/>
    <w:rsid w:val="006F6B93"/>
    <w:rsid w:val="00710656"/>
    <w:rsid w:val="00750D89"/>
    <w:rsid w:val="008214A1"/>
    <w:rsid w:val="00826E57"/>
    <w:rsid w:val="008810A5"/>
    <w:rsid w:val="00893E86"/>
    <w:rsid w:val="008C1FB6"/>
    <w:rsid w:val="008D3F94"/>
    <w:rsid w:val="0091730A"/>
    <w:rsid w:val="00953B66"/>
    <w:rsid w:val="0097467D"/>
    <w:rsid w:val="009A14B3"/>
    <w:rsid w:val="009D55FF"/>
    <w:rsid w:val="00A05C9B"/>
    <w:rsid w:val="00A23021"/>
    <w:rsid w:val="00A707DF"/>
    <w:rsid w:val="00A85872"/>
    <w:rsid w:val="00A86A05"/>
    <w:rsid w:val="00A86F42"/>
    <w:rsid w:val="00AD466C"/>
    <w:rsid w:val="00AE0CF5"/>
    <w:rsid w:val="00B46B0C"/>
    <w:rsid w:val="00B61FBF"/>
    <w:rsid w:val="00B622CA"/>
    <w:rsid w:val="00B87640"/>
    <w:rsid w:val="00C11031"/>
    <w:rsid w:val="00C12274"/>
    <w:rsid w:val="00C85A23"/>
    <w:rsid w:val="00C8611B"/>
    <w:rsid w:val="00CD23A2"/>
    <w:rsid w:val="00CF10B3"/>
    <w:rsid w:val="00CF5A6A"/>
    <w:rsid w:val="00D25AAC"/>
    <w:rsid w:val="00D51084"/>
    <w:rsid w:val="00DC0582"/>
    <w:rsid w:val="00DC1DA1"/>
    <w:rsid w:val="00DF42B4"/>
    <w:rsid w:val="00E00BA8"/>
    <w:rsid w:val="00E3588D"/>
    <w:rsid w:val="00E5691C"/>
    <w:rsid w:val="00E57083"/>
    <w:rsid w:val="00EB0300"/>
    <w:rsid w:val="00EF708B"/>
    <w:rsid w:val="00F42F3D"/>
    <w:rsid w:val="00F50D37"/>
    <w:rsid w:val="00F631CA"/>
    <w:rsid w:val="00F80BA5"/>
    <w:rsid w:val="00FC67A1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EADC74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paragraph" w:styleId="berarbeitung">
    <w:name w:val="Revision"/>
    <w:hidden/>
    <w:uiPriority w:val="99"/>
    <w:semiHidden/>
    <w:rsid w:val="00245E41"/>
    <w:rPr>
      <w:rFonts w:ascii="Minion Web" w:hAnsi="Minion Web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9CBC-7167-4971-ACA9-2B68FD317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00834-1D85-4F82-B846-277B0DC8D0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customXml/itemProps3.xml><?xml version="1.0" encoding="utf-8"?>
<ds:datastoreItem xmlns:ds="http://schemas.openxmlformats.org/officeDocument/2006/customXml" ds:itemID="{E63B27A2-89BC-4429-8DCD-F52E9261B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B0AC6-2B0C-4B31-BD61-2C5F4653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166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Grundbuchanmeldung Überbauungspflicht bei befristeter Ein-, Um- oder Aufzonung (Art. 19h KRG)</vt:lpstr>
    </vt:vector>
  </TitlesOfParts>
  <Company>WinJur AG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(für Verlängerung Überbauungsfrist bei  befristeten Ein-, Um- oder Aufzonungen)_docx</dc:title>
  <dc:creator>Corina Caluori</dc:creator>
  <cp:lastModifiedBy>Cadosch Adrian (ARE GR)</cp:lastModifiedBy>
  <cp:revision>11</cp:revision>
  <cp:lastPrinted>2020-05-01T15:42:00Z</cp:lastPrinted>
  <dcterms:created xsi:type="dcterms:W3CDTF">2026-02-06T13:32:00Z</dcterms:created>
  <dcterms:modified xsi:type="dcterms:W3CDTF">2026-03-20T07:05:00Z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2026-02-06T13:32:48Z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1cb9563b-f8bb-4fcd-aa61-6c128955b0a4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