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A3" w:rsidRDefault="004330A3" w:rsidP="004330A3">
      <w:pPr>
        <w:pStyle w:val="berschriftaa"/>
        <w:jc w:val="left"/>
      </w:pPr>
      <w:bookmarkStart w:id="0" w:name="_GoBack"/>
      <w:bookmarkEnd w:id="0"/>
    </w:p>
    <w:p w:rsidR="004330A3" w:rsidRPr="004330A3" w:rsidRDefault="004330A3" w:rsidP="004330A3">
      <w:pPr>
        <w:spacing w:after="0" w:line="240" w:lineRule="auto"/>
        <w:jc w:val="left"/>
        <w:rPr>
          <w:rFonts w:ascii="Helvetica Oblique" w:hAnsi="Helvetica Oblique"/>
          <w:i/>
          <w:iCs/>
          <w:szCs w:val="18"/>
        </w:rPr>
      </w:pPr>
      <w:r>
        <w:rPr>
          <w:rFonts w:ascii="Helvetica Oblique" w:hAnsi="Helvetica Oblique"/>
          <w:i/>
          <w:iCs/>
          <w:szCs w:val="18"/>
          <w:highlight w:val="lightGray"/>
        </w:rPr>
        <w:t>"Il presente contratto di pianificazione può essere integrato da ulteriori regolamentazioni, ad esempio da una tassa sul plusvalore per vantaggi derivanti dalla pianificazione a seguito di aumenti della densità edificatoria o di cambiamenti di destinazione o termini di edificazione e le conseguenze giuridiche a ciò correlate."</w:t>
      </w:r>
    </w:p>
    <w:p w:rsidR="004330A3" w:rsidRDefault="004330A3" w:rsidP="004330A3">
      <w:pPr>
        <w:pBdr>
          <w:bottom w:val="single" w:sz="4" w:space="1" w:color="auto"/>
        </w:pBdr>
        <w:spacing w:after="0" w:line="240" w:lineRule="auto"/>
        <w:jc w:val="left"/>
      </w:pPr>
    </w:p>
    <w:p w:rsidR="004330A3" w:rsidRDefault="004330A3" w:rsidP="004330A3">
      <w:pPr>
        <w:pStyle w:val="berschriftaa"/>
        <w:pBdr>
          <w:bottom w:val="none" w:sz="0" w:space="0" w:color="auto"/>
        </w:pBdr>
        <w:jc w:val="left"/>
      </w:pPr>
    </w:p>
    <w:p w:rsidR="00D27A32" w:rsidRPr="006B70E1" w:rsidRDefault="00223873" w:rsidP="004330A3">
      <w:pPr>
        <w:pStyle w:val="berschriftaa"/>
        <w:pBdr>
          <w:bottom w:val="none" w:sz="0" w:space="0" w:color="auto"/>
        </w:pBdr>
        <w:jc w:val="left"/>
      </w:pPr>
      <w:r>
        <w:t>Contratto di pianificazione</w:t>
      </w:r>
    </w:p>
    <w:p w:rsidR="00D27A32" w:rsidRPr="006B70E1" w:rsidRDefault="00D27A32" w:rsidP="004330A3">
      <w:pPr>
        <w:jc w:val="left"/>
        <w:rPr>
          <w:b/>
          <w:sz w:val="28"/>
          <w:szCs w:val="28"/>
          <w:lang w:val="de-CH"/>
        </w:rPr>
      </w:pPr>
    </w:p>
    <w:p w:rsidR="00D27A32" w:rsidRPr="006B70E1" w:rsidRDefault="00223873" w:rsidP="004330A3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stipulato tra </w:t>
      </w:r>
    </w:p>
    <w:p w:rsidR="00D27A32" w:rsidRPr="006B70E1" w:rsidRDefault="00D27A32" w:rsidP="004330A3">
      <w:pPr>
        <w:jc w:val="left"/>
        <w:rPr>
          <w:b/>
          <w:sz w:val="28"/>
          <w:szCs w:val="28"/>
          <w:lang w:val="de-CH"/>
        </w:rPr>
      </w:pPr>
    </w:p>
    <w:p w:rsidR="00D27A32" w:rsidRPr="006B70E1" w:rsidRDefault="00D27A32" w:rsidP="004330A3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[proprietario del fondo / progettista / investitori]</w:t>
      </w:r>
    </w:p>
    <w:p w:rsidR="00D27A32" w:rsidRDefault="00D27A32" w:rsidP="004330A3">
      <w:pPr>
        <w:jc w:val="left"/>
        <w:rPr>
          <w:b/>
          <w:sz w:val="28"/>
          <w:szCs w:val="28"/>
          <w:lang w:val="de-CH"/>
        </w:rPr>
      </w:pPr>
    </w:p>
    <w:p w:rsidR="00223873" w:rsidRPr="00223873" w:rsidRDefault="00223873" w:rsidP="004330A3">
      <w:pPr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e</w:t>
      </w:r>
    </w:p>
    <w:p w:rsidR="00223873" w:rsidRDefault="00223873" w:rsidP="004330A3">
      <w:pPr>
        <w:jc w:val="left"/>
        <w:rPr>
          <w:b/>
          <w:sz w:val="28"/>
          <w:szCs w:val="28"/>
          <w:lang w:val="de-CH"/>
        </w:rPr>
      </w:pPr>
    </w:p>
    <w:p w:rsidR="00223873" w:rsidRPr="006B70E1" w:rsidRDefault="00223873" w:rsidP="004330A3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[il Comune]</w:t>
      </w:r>
    </w:p>
    <w:p w:rsidR="00223873" w:rsidRDefault="00223873" w:rsidP="004330A3">
      <w:pPr>
        <w:jc w:val="left"/>
        <w:rPr>
          <w:b/>
          <w:sz w:val="28"/>
          <w:szCs w:val="28"/>
          <w:lang w:val="de-CH"/>
        </w:rPr>
      </w:pPr>
    </w:p>
    <w:p w:rsidR="009203AD" w:rsidRDefault="006926DB" w:rsidP="004330A3">
      <w:pPr>
        <w:spacing w:after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avente ad oggetto lo sviluppo territoriale di […] /</w:t>
      </w:r>
    </w:p>
    <w:p w:rsidR="0064551F" w:rsidRDefault="0064551F" w:rsidP="004330A3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avente ad oggetto il progetto […]</w:t>
      </w:r>
    </w:p>
    <w:p w:rsidR="000E3C07" w:rsidRPr="000A19A6" w:rsidRDefault="000A19A6" w:rsidP="000A19A6">
      <w:pPr>
        <w:pStyle w:val="berschrift1"/>
      </w:pPr>
      <w:r>
        <w:t>I.</w:t>
      </w:r>
      <w:r>
        <w:tab/>
        <w:t>Scopo dell'accordo</w:t>
      </w:r>
    </w:p>
    <w:p w:rsidR="00391E2B" w:rsidRDefault="00B974B0" w:rsidP="00F42144">
      <w:pPr>
        <w:ind w:left="567" w:hanging="567"/>
      </w:pPr>
      <w:r>
        <w:tab/>
        <w:t xml:space="preserve">Il presente accordo ha lo scopo di definire tutte le regolamentazioni necessarie per creare le basi </w:t>
      </w:r>
      <w:proofErr w:type="spellStart"/>
      <w:r>
        <w:t>pianificatorie</w:t>
      </w:r>
      <w:proofErr w:type="spellEnd"/>
      <w:r>
        <w:t xml:space="preserve"> e giuridiche per l'attuazione di uno sviluppo territoriale di qualità nell'area […] / del progetto […]. In particolare si intende disciplinare la procedura, le scadenze, le responsabilità, l'assunzione e la ripartizione dei costi per le fasi di lavoro passate e future fino alla conclusione dei lavori di pianificazione. [A seconda dello stato del progetto: Inoltre devono essere formulate le utilizzazioni, configurazioni e urbanizzazioni […] perseguite.]</w:t>
      </w:r>
    </w:p>
    <w:p w:rsidR="001753DB" w:rsidRDefault="001753DB" w:rsidP="00391E2B">
      <w:pPr>
        <w:ind w:left="567"/>
      </w:pPr>
      <w:r>
        <w:t xml:space="preserve">Il presente accordo ha l'obiettivo di elaborare, determinare e attuare una base </w:t>
      </w:r>
      <w:proofErr w:type="spellStart"/>
      <w:r>
        <w:t>pianificatoria</w:t>
      </w:r>
      <w:proofErr w:type="spellEnd"/>
      <w:r>
        <w:t xml:space="preserve"> e giuridica per lo sviluppo territoriale di […] / la realizzazione del progetto […]. </w:t>
      </w:r>
    </w:p>
    <w:p w:rsidR="003F536F" w:rsidRDefault="000A19A6" w:rsidP="005F70ED">
      <w:pPr>
        <w:pStyle w:val="berschrift1"/>
      </w:pPr>
      <w:r>
        <w:lastRenderedPageBreak/>
        <w:t>II.</w:t>
      </w:r>
      <w:r>
        <w:tab/>
        <w:t>Situazione di partenza</w:t>
      </w:r>
    </w:p>
    <w:p w:rsidR="00BE2BC8" w:rsidRPr="000A19A6" w:rsidRDefault="00BE2BC8" w:rsidP="00BE2BC8">
      <w:pPr>
        <w:pStyle w:val="berschrift2"/>
      </w:pPr>
      <w:r>
        <w:t>1.</w:t>
      </w:r>
      <w:r>
        <w:tab/>
        <w:t>Territorio e proprietà</w:t>
      </w:r>
    </w:p>
    <w:p w:rsidR="00BE2BC8" w:rsidRDefault="00BE2BC8" w:rsidP="00BE2BC8">
      <w:pPr>
        <w:ind w:left="567" w:hanging="567"/>
      </w:pPr>
      <w:r>
        <w:tab/>
        <w:t>Il presente accordo concerne l'area composta dai seguenti immobili n. di proprietà di:</w:t>
      </w:r>
    </w:p>
    <w:p w:rsidR="00460354" w:rsidRDefault="00BE2BC8" w:rsidP="00460354">
      <w:pPr>
        <w:pStyle w:val="Listenabsatz"/>
        <w:numPr>
          <w:ilvl w:val="0"/>
          <w:numId w:val="14"/>
        </w:numPr>
      </w:pPr>
      <w:r>
        <w:t xml:space="preserve">[…] </w:t>
      </w:r>
    </w:p>
    <w:p w:rsidR="00BE2BC8" w:rsidRPr="000A19A6" w:rsidRDefault="00BE2BC8" w:rsidP="00460354">
      <w:pPr>
        <w:pStyle w:val="Listenabsatz"/>
        <w:numPr>
          <w:ilvl w:val="0"/>
          <w:numId w:val="14"/>
        </w:numPr>
      </w:pPr>
      <w:r>
        <w:t xml:space="preserve">[…] </w:t>
      </w:r>
    </w:p>
    <w:p w:rsidR="00A1494E" w:rsidRDefault="00A1494E" w:rsidP="00BE2BC8">
      <w:pPr>
        <w:pStyle w:val="berschrift2"/>
      </w:pPr>
      <w:r>
        <w:t>2.</w:t>
      </w:r>
      <w:r>
        <w:tab/>
        <w:t xml:space="preserve">Necessità e intento [/strategia /piano] di sviluppo </w:t>
      </w:r>
    </w:p>
    <w:p w:rsidR="00460354" w:rsidRDefault="00460354" w:rsidP="00C6581C">
      <w:pPr>
        <w:pStyle w:val="berschrift3"/>
      </w:pPr>
      <w:r>
        <w:t xml:space="preserve">Necessità di sviluppo dell'area […] </w:t>
      </w:r>
    </w:p>
    <w:p w:rsidR="00460354" w:rsidRDefault="00460354" w:rsidP="00460354">
      <w:pPr>
        <w:ind w:firstLine="567"/>
      </w:pPr>
      <w:r>
        <w:t>[Rilevamento della situazione iniziale e delle esigenze]</w:t>
      </w:r>
    </w:p>
    <w:p w:rsidR="00460354" w:rsidRDefault="00460354" w:rsidP="00C6581C">
      <w:pPr>
        <w:pStyle w:val="berschrift3"/>
      </w:pPr>
      <w:r>
        <w:t>Intento [/strategia /piano] di sviluppo [idea di progetto/ …]</w:t>
      </w:r>
    </w:p>
    <w:p w:rsidR="004C72CB" w:rsidRPr="004C72CB" w:rsidRDefault="00460354" w:rsidP="004C72CB">
      <w:pPr>
        <w:ind w:firstLine="567"/>
      </w:pPr>
      <w:r>
        <w:t>[grado di concretizzazione a seconda dello stato di progetto; formulare gli obiettivi]</w:t>
      </w:r>
    </w:p>
    <w:p w:rsidR="00460354" w:rsidRDefault="00460354" w:rsidP="00C6581C">
      <w:pPr>
        <w:pStyle w:val="berschrift3"/>
      </w:pPr>
      <w:r>
        <w:t>Basi</w:t>
      </w:r>
    </w:p>
    <w:p w:rsidR="00460354" w:rsidRDefault="00460354" w:rsidP="00460354">
      <w:pPr>
        <w:ind w:left="567" w:hanging="567"/>
      </w:pPr>
      <w:r>
        <w:tab/>
        <w:t>La base è costituita dai seguenti documenti:</w:t>
      </w:r>
    </w:p>
    <w:p w:rsidR="00144196" w:rsidRDefault="00144196" w:rsidP="00460354">
      <w:pPr>
        <w:pStyle w:val="Listenabsatz"/>
        <w:numPr>
          <w:ilvl w:val="0"/>
          <w:numId w:val="14"/>
        </w:numPr>
      </w:pPr>
      <w:r>
        <w:t>Linee guida territoriali comunali</w:t>
      </w:r>
    </w:p>
    <w:p w:rsidR="00460354" w:rsidRDefault="00144196" w:rsidP="00460354">
      <w:pPr>
        <w:pStyle w:val="Listenabsatz"/>
        <w:numPr>
          <w:ilvl w:val="0"/>
          <w:numId w:val="14"/>
        </w:numPr>
      </w:pPr>
      <w:r>
        <w:t>Piano delle zone in vigore […]</w:t>
      </w:r>
    </w:p>
    <w:p w:rsidR="00460354" w:rsidRDefault="00144196" w:rsidP="00460354">
      <w:pPr>
        <w:pStyle w:val="Listenabsatz"/>
        <w:numPr>
          <w:ilvl w:val="0"/>
          <w:numId w:val="14"/>
        </w:numPr>
      </w:pPr>
      <w:r>
        <w:t>Legge edilizia […]</w:t>
      </w:r>
    </w:p>
    <w:p w:rsidR="00460354" w:rsidRDefault="00144196" w:rsidP="00460354">
      <w:pPr>
        <w:pStyle w:val="Listenabsatz"/>
        <w:numPr>
          <w:ilvl w:val="0"/>
          <w:numId w:val="14"/>
        </w:numPr>
      </w:pPr>
      <w:r>
        <w:t>[studi / strategie, ecc.]</w:t>
      </w:r>
    </w:p>
    <w:p w:rsidR="00144196" w:rsidRPr="00A1494E" w:rsidRDefault="00144196" w:rsidP="00460354">
      <w:pPr>
        <w:pStyle w:val="Listenabsatz"/>
        <w:numPr>
          <w:ilvl w:val="0"/>
          <w:numId w:val="14"/>
        </w:numPr>
      </w:pPr>
      <w:r>
        <w:t>[…]</w:t>
      </w:r>
    </w:p>
    <w:p w:rsidR="00A1494E" w:rsidRDefault="00460354" w:rsidP="00BE2BC8">
      <w:pPr>
        <w:pStyle w:val="berschrift2"/>
      </w:pPr>
      <w:r>
        <w:t>3.</w:t>
      </w:r>
      <w:r>
        <w:tab/>
        <w:t>Necessità di regolamentazione</w:t>
      </w:r>
    </w:p>
    <w:p w:rsidR="00B974B0" w:rsidRDefault="00A1494E" w:rsidP="00CB0265">
      <w:pPr>
        <w:ind w:left="567"/>
      </w:pPr>
      <w:r>
        <w:t>L'attuazione di questo/a intento/strategia/piano/di questo progetto di sviluppo territoriale comporta un adeguamento dell'ordinamento base nel Comune di […]. Gli adeguamenti comprendono [la legge edilizia, il piano delle zone, il piano generale delle strutture, il piano generale di urbanizzazione …]. A titolo integrativo vi si aggiungono eventualmente prescrizioni speciali per l'edificazione per singoli settori. In relazione a questa pianificazione e in vista della sua attuazione le parti stipulano il presente contratto di pianificazione.</w:t>
      </w:r>
    </w:p>
    <w:p w:rsidR="000A19A6" w:rsidRDefault="000A19A6" w:rsidP="005F70ED">
      <w:pPr>
        <w:pStyle w:val="berschrift1"/>
      </w:pPr>
      <w:r>
        <w:t>III.</w:t>
      </w:r>
      <w:r>
        <w:tab/>
        <w:t>Accordo</w:t>
      </w:r>
    </w:p>
    <w:p w:rsidR="00A1494E" w:rsidRPr="00A1494E" w:rsidRDefault="00A1494E" w:rsidP="00144196">
      <w:pPr>
        <w:ind w:firstLine="567"/>
      </w:pPr>
      <w:r>
        <w:t>In considerazione di questa situazione iniziale le parti convengono quanto segue:</w:t>
      </w:r>
    </w:p>
    <w:p w:rsidR="00971D45" w:rsidRDefault="00AF5105" w:rsidP="000A19A6">
      <w:pPr>
        <w:pStyle w:val="berschrift2"/>
      </w:pPr>
      <w:r>
        <w:lastRenderedPageBreak/>
        <w:t>1.</w:t>
      </w:r>
      <w:r>
        <w:tab/>
        <w:t xml:space="preserve">Approcci di regolamentazione </w:t>
      </w:r>
    </w:p>
    <w:p w:rsidR="00CB0265" w:rsidRPr="00CB0265" w:rsidRDefault="00CB0265" w:rsidP="00CB0265">
      <w:pPr>
        <w:ind w:left="567"/>
      </w:pPr>
      <w:r>
        <w:t xml:space="preserve">L'attuazione di questo/a intento/strategia/piano/di questo progetto di sviluppo territoriale comporta un adeguamento delle basi </w:t>
      </w:r>
      <w:proofErr w:type="spellStart"/>
      <w:r>
        <w:t>pianificatorie</w:t>
      </w:r>
      <w:proofErr w:type="spellEnd"/>
      <w:r>
        <w:t xml:space="preserve"> e giuridiche vigenti. Segnatamente si intende perseguire e mettere in atto i seguenti approcci di regolamentazione:</w:t>
      </w:r>
    </w:p>
    <w:p w:rsidR="004C72CB" w:rsidRDefault="00CB0265" w:rsidP="007F4CE5">
      <w:pPr>
        <w:pStyle w:val="Listenabsatz"/>
        <w:numPr>
          <w:ilvl w:val="0"/>
          <w:numId w:val="14"/>
        </w:numPr>
      </w:pPr>
      <w:r>
        <w:t xml:space="preserve">aumento/adeguamento degli indici di sfruttamento con/senza possibilità di un bonus di sfruttamento </w:t>
      </w:r>
    </w:p>
    <w:p w:rsidR="00CB0265" w:rsidRDefault="00CB0265" w:rsidP="007F4CE5">
      <w:pPr>
        <w:pStyle w:val="Listenabsatz"/>
        <w:numPr>
          <w:ilvl w:val="0"/>
          <w:numId w:val="14"/>
        </w:numPr>
      </w:pPr>
      <w:r>
        <w:t>aumento/adeguamento dell'altezza ammessa degli edifici</w:t>
      </w:r>
    </w:p>
    <w:p w:rsidR="004C72CB" w:rsidRDefault="00CB0265" w:rsidP="007F4CE5">
      <w:pPr>
        <w:pStyle w:val="Listenabsatz"/>
        <w:numPr>
          <w:ilvl w:val="0"/>
          <w:numId w:val="14"/>
        </w:numPr>
      </w:pPr>
      <w:r>
        <w:t>emanazione/miglioramento delle norme strutturali</w:t>
      </w:r>
    </w:p>
    <w:p w:rsidR="007F4CE5" w:rsidRDefault="00CB0265" w:rsidP="007F4CE5">
      <w:pPr>
        <w:pStyle w:val="Listenabsatz"/>
        <w:numPr>
          <w:ilvl w:val="0"/>
          <w:numId w:val="14"/>
        </w:numPr>
      </w:pPr>
      <w:r>
        <w:t>concessione/adeguamento di diritti di costruzione a distanza ridotta</w:t>
      </w:r>
    </w:p>
    <w:p w:rsidR="007F4CE5" w:rsidRPr="00CB0265" w:rsidRDefault="004C72CB" w:rsidP="00CB0265">
      <w:pPr>
        <w:pStyle w:val="Listenabsatz"/>
        <w:numPr>
          <w:ilvl w:val="0"/>
          <w:numId w:val="14"/>
        </w:numPr>
      </w:pPr>
      <w:r>
        <w:t>[…]</w:t>
      </w:r>
    </w:p>
    <w:p w:rsidR="00971D45" w:rsidRDefault="00AF5105" w:rsidP="000A19A6">
      <w:pPr>
        <w:pStyle w:val="berschrift2"/>
      </w:pPr>
      <w:r>
        <w:t>2.</w:t>
      </w:r>
      <w:r>
        <w:tab/>
        <w:t>Attuazione / strumento di pianificazione</w:t>
      </w:r>
    </w:p>
    <w:p w:rsidR="00971D45" w:rsidRDefault="00971D45" w:rsidP="00AD6035">
      <w:pPr>
        <w:ind w:left="567" w:hanging="567"/>
      </w:pPr>
      <w:r>
        <w:tab/>
        <w:t>Per l'attuazione dello sviluppo territoriale vengono selezionati i seguenti strumenti di attuazione:</w:t>
      </w:r>
    </w:p>
    <w:p w:rsidR="00971D45" w:rsidRPr="00153C8A" w:rsidRDefault="00CB0265" w:rsidP="00C6581C">
      <w:pPr>
        <w:pStyle w:val="berschrift3"/>
        <w:numPr>
          <w:ilvl w:val="0"/>
          <w:numId w:val="15"/>
        </w:numPr>
      </w:pPr>
      <w:r>
        <w:t>[Ordinamento base</w:t>
      </w:r>
    </w:p>
    <w:p w:rsidR="00CB0265" w:rsidRDefault="00CB0265" w:rsidP="00CB0265">
      <w:pPr>
        <w:ind w:left="567"/>
      </w:pPr>
      <w:r>
        <w:t>L'intensità dell'utilizzazione, le ubicazioni per costruzioni, l'urbanizzazione e ulteriori dettagli del progetto vengono definiti nell'ordinamento base.]</w:t>
      </w:r>
    </w:p>
    <w:p w:rsidR="00CB0265" w:rsidRDefault="00CB0265" w:rsidP="00C6581C">
      <w:pPr>
        <w:pStyle w:val="berschrift3"/>
      </w:pPr>
      <w:r>
        <w:t>[Pianificazione delle utilizzazioni riferita al progetto</w:t>
      </w:r>
    </w:p>
    <w:p w:rsidR="00CB0265" w:rsidRDefault="00AF5105" w:rsidP="00CB0265">
      <w:pPr>
        <w:ind w:left="567"/>
      </w:pPr>
      <w:r>
        <w:t>Per il progetto […] viene effettuata una pianificazione delle utilizzazioni riferita al progetto. A tale scopo si mira ad adeguare la legge edilizia, il piano generale delle strutture e il piano generale di urbanizzazione. La procedura per il rilascio della licenza edilizia verrà svolta in seguito sulla base delle norme passate in giudicato dell'ordinamento base.]</w:t>
      </w:r>
    </w:p>
    <w:p w:rsidR="00C67637" w:rsidRDefault="00CB0265" w:rsidP="00C6581C">
      <w:pPr>
        <w:pStyle w:val="berschrift3"/>
      </w:pPr>
      <w:r>
        <w:t>[Piano di area</w:t>
      </w:r>
    </w:p>
    <w:p w:rsidR="00C67637" w:rsidRPr="00C67637" w:rsidRDefault="00C67637" w:rsidP="00F42144">
      <w:pPr>
        <w:ind w:left="1134" w:hanging="567"/>
      </w:pPr>
      <w:r>
        <w:t>Per l'area […] viene elaborato un piano di area. Quest'ultimo disciplina […]]</w:t>
      </w:r>
    </w:p>
    <w:p w:rsidR="00F42144" w:rsidRDefault="00CB0265" w:rsidP="00C6581C">
      <w:pPr>
        <w:pStyle w:val="berschrift3"/>
      </w:pPr>
      <w:r>
        <w:t>[Piano di quartiere</w:t>
      </w:r>
    </w:p>
    <w:p w:rsidR="00C67637" w:rsidRDefault="00C67637" w:rsidP="00C67637">
      <w:pPr>
        <w:ind w:left="1134" w:hanging="567"/>
      </w:pPr>
      <w:r>
        <w:t>Per l'area […] viene elaborato un piano di quartiere. Quest'ultimo disciplina […]]</w:t>
      </w:r>
    </w:p>
    <w:p w:rsidR="00C6581C" w:rsidRPr="00C67637" w:rsidRDefault="00C6581C" w:rsidP="00C6581C">
      <w:pPr>
        <w:pStyle w:val="berschrift3"/>
      </w:pPr>
      <w:r>
        <w:t>[…]</w:t>
      </w:r>
    </w:p>
    <w:p w:rsidR="005F70ED" w:rsidRDefault="00AF5105" w:rsidP="000A19A6">
      <w:pPr>
        <w:pStyle w:val="berschrift2"/>
      </w:pPr>
      <w:r>
        <w:t>3.</w:t>
      </w:r>
      <w:r>
        <w:tab/>
        <w:t>Procedura e scadenzario</w:t>
      </w:r>
    </w:p>
    <w:p w:rsidR="00AF5105" w:rsidRDefault="005F70ED" w:rsidP="00AF5105">
      <w:pPr>
        <w:ind w:left="567"/>
      </w:pPr>
      <w:r>
        <w:t>Le parti concordano di elaborare congiuntamente un progetto di pianificazione che dovrà essere presentato [al consiglio comunale e] agli aventi diritto di voto a livello comunale con la richiesta di approvarlo.</w:t>
      </w:r>
    </w:p>
    <w:p w:rsidR="005F70ED" w:rsidRDefault="005F70ED" w:rsidP="00AF5105">
      <w:pPr>
        <w:ind w:left="567"/>
      </w:pPr>
      <w:r>
        <w:lastRenderedPageBreak/>
        <w:t>La votazione comunale è prevista per il […]. Le parti faranno tutto il possibile affinché questa scadenza possa essere rispettata. A tale scopo vengono definiti i seguenti punti chiave:</w:t>
      </w:r>
    </w:p>
    <w:p w:rsidR="005F70ED" w:rsidRDefault="00BE2BC8" w:rsidP="005F70ED">
      <w:pPr>
        <w:pStyle w:val="Listenabsatz"/>
        <w:numPr>
          <w:ilvl w:val="0"/>
          <w:numId w:val="14"/>
        </w:numPr>
      </w:pPr>
      <w:r>
        <w:t>[…]</w:t>
      </w:r>
    </w:p>
    <w:p w:rsidR="000050AF" w:rsidRPr="005F70ED" w:rsidRDefault="00BE2BC8" w:rsidP="005F70ED">
      <w:pPr>
        <w:pStyle w:val="Listenabsatz"/>
        <w:numPr>
          <w:ilvl w:val="0"/>
          <w:numId w:val="14"/>
        </w:numPr>
      </w:pPr>
      <w:r>
        <w:t>[…]</w:t>
      </w:r>
    </w:p>
    <w:p w:rsidR="005F70ED" w:rsidRPr="005F70ED" w:rsidRDefault="005F70ED" w:rsidP="005F70ED">
      <w:pPr>
        <w:rPr>
          <w:lang w:val="de-CH"/>
        </w:rPr>
      </w:pPr>
    </w:p>
    <w:p w:rsidR="005F70ED" w:rsidRPr="005F70ED" w:rsidRDefault="005F70ED" w:rsidP="005F70ED">
      <w:pPr>
        <w:rPr>
          <w:lang w:val="de-CH"/>
        </w:rPr>
      </w:pPr>
    </w:p>
    <w:p w:rsidR="006C492F" w:rsidRDefault="00AF5105" w:rsidP="000A19A6">
      <w:pPr>
        <w:pStyle w:val="berschrift2"/>
      </w:pPr>
      <w:r>
        <w:t>4.</w:t>
      </w:r>
      <w:r>
        <w:tab/>
        <w:t>Impegno a collaborare</w:t>
      </w:r>
    </w:p>
    <w:p w:rsidR="006C492F" w:rsidRDefault="006C492F" w:rsidP="00153C8A">
      <w:pPr>
        <w:ind w:left="567" w:hanging="567"/>
      </w:pPr>
      <w:r>
        <w:tab/>
        <w:t>Le parti in causa si impegnano a collaborare, ad adempiere i compiti posti secondo il programma di elaborazione, a mettere a disposizione le risorse finanziarie e in termini di personale, a procedere all'elaborazione secondo lo scadenzario e a rispettare le scadenze e i termini definiti.</w:t>
      </w:r>
    </w:p>
    <w:p w:rsidR="006C492F" w:rsidRDefault="00153C8A" w:rsidP="00153C8A">
      <w:pPr>
        <w:ind w:left="567" w:hanging="567"/>
      </w:pPr>
      <w:r>
        <w:tab/>
        <w:t xml:space="preserve">Le parti in causa informano regolarmente in merito all'avanzamento del progetto e a eventuali ostacoli al progetto. </w:t>
      </w:r>
    </w:p>
    <w:p w:rsidR="006C492F" w:rsidRDefault="006C492F" w:rsidP="00153C8A">
      <w:pPr>
        <w:ind w:left="567" w:hanging="567"/>
      </w:pPr>
      <w:r>
        <w:tab/>
        <w:t xml:space="preserve">In qualsiasi momento il Comune può informare il pubblico in merito ai contenuti dell'accordo di pianificazione nonché all'avanzamento concreto del progetto. </w:t>
      </w:r>
    </w:p>
    <w:p w:rsidR="006C492F" w:rsidRDefault="00AF5105" w:rsidP="000A19A6">
      <w:pPr>
        <w:pStyle w:val="berschrift2"/>
      </w:pPr>
      <w:r>
        <w:t>5.</w:t>
      </w:r>
      <w:r>
        <w:tab/>
        <w:t>Assunzione dei costi</w:t>
      </w:r>
    </w:p>
    <w:p w:rsidR="007F4CE5" w:rsidRDefault="006C492F" w:rsidP="007F4CE5">
      <w:pPr>
        <w:ind w:left="567" w:hanging="567"/>
      </w:pPr>
      <w:r>
        <w:tab/>
        <w:t xml:space="preserve">[…] è tenuto/a </w:t>
      </w:r>
      <w:proofErr w:type="spellStart"/>
      <w:r>
        <w:t>a</w:t>
      </w:r>
      <w:proofErr w:type="spellEnd"/>
      <w:r>
        <w:t xml:space="preserve"> farsi carico di tutti i costi dimostrati che il Comune sostiene o ha già sostenuto a seguito della pianificazione delle utilizzazioni riferita al progetto (art. 22 cpv. 4 LPTC).</w:t>
      </w:r>
    </w:p>
    <w:p w:rsidR="006C492F" w:rsidRDefault="007F4CE5" w:rsidP="007F4CE5">
      <w:pPr>
        <w:ind w:left="567"/>
      </w:pPr>
      <w:r>
        <w:t xml:space="preserve">Ciò vale in particolare anche per spese legate a consulenti del Comune (progettisti, giuristi, ecc.) nonché per costi fatturati dal Cantone. </w:t>
      </w:r>
    </w:p>
    <w:p w:rsidR="006C492F" w:rsidRDefault="00AF5105" w:rsidP="000A19A6">
      <w:pPr>
        <w:pStyle w:val="berschrift2"/>
      </w:pPr>
      <w:r>
        <w:t>6.</w:t>
      </w:r>
      <w:r>
        <w:tab/>
        <w:t>Riserva di approvazione</w:t>
      </w:r>
    </w:p>
    <w:p w:rsidR="007F4CE5" w:rsidRDefault="006C492F" w:rsidP="007F4CE5">
      <w:pPr>
        <w:ind w:left="567" w:hanging="567"/>
      </w:pPr>
      <w:r>
        <w:tab/>
        <w:t>Sono fatte salve tutte le decisioni o autorizzazioni necessarie degli organi competenti a livello comunale, cantonale e federale.</w:t>
      </w:r>
    </w:p>
    <w:p w:rsidR="006C492F" w:rsidRDefault="006C492F" w:rsidP="007F4CE5">
      <w:pPr>
        <w:ind w:left="567"/>
      </w:pPr>
      <w:r>
        <w:t>Sono fatte salve anche future modifiche del diritto.</w:t>
      </w:r>
    </w:p>
    <w:p w:rsidR="006C492F" w:rsidRDefault="00AF5105" w:rsidP="000A19A6">
      <w:pPr>
        <w:pStyle w:val="berschrift2"/>
      </w:pPr>
      <w:r>
        <w:t>7.</w:t>
      </w:r>
      <w:r>
        <w:tab/>
        <w:t>Clausola di rischio</w:t>
      </w:r>
    </w:p>
    <w:p w:rsidR="006C492F" w:rsidRDefault="006C492F" w:rsidP="00153C8A">
      <w:pPr>
        <w:ind w:left="567" w:hanging="567"/>
      </w:pPr>
      <w:r>
        <w:tab/>
        <w:t>Il Comune non assume alcuna garanzia per il successo dell'attuazione degli obiettivi stabiliti nel presente accordo e del progetto […] e declina qualsiasi responsabilità per il fallimento parziale o integrale del progetto o di sue parti.</w:t>
      </w:r>
    </w:p>
    <w:p w:rsidR="006C492F" w:rsidRDefault="006C492F" w:rsidP="00153C8A">
      <w:pPr>
        <w:ind w:left="567" w:hanging="567"/>
      </w:pPr>
      <w:r>
        <w:lastRenderedPageBreak/>
        <w:tab/>
        <w:t>In particolare decisioni negative dell'autorità comunale (ad es. respingimento dei progetti di pianificazione e simili) non costituiscono in nessun caso una base per pretese di risarcimento nei confronti del Comune.</w:t>
      </w:r>
    </w:p>
    <w:p w:rsidR="00E33811" w:rsidRDefault="00AF5105" w:rsidP="000A19A6">
      <w:pPr>
        <w:pStyle w:val="berschrift2"/>
      </w:pPr>
      <w:r>
        <w:t>8.</w:t>
      </w:r>
      <w:r>
        <w:tab/>
        <w:t>Successione nei diritti</w:t>
      </w:r>
    </w:p>
    <w:p w:rsidR="00E33811" w:rsidRDefault="00E33811" w:rsidP="00153C8A">
      <w:pPr>
        <w:ind w:left="567" w:hanging="567"/>
      </w:pPr>
      <w:r>
        <w:tab/>
        <w:t xml:space="preserve">In caso di cessione di diritti, […] si impegna a trasferire i diritti e i doveri derivanti dal presente contratto insieme alla presente clausola a un eventuale successore in diritto. </w:t>
      </w:r>
    </w:p>
    <w:p w:rsidR="00E33811" w:rsidRDefault="00894ACD" w:rsidP="000A19A6">
      <w:pPr>
        <w:pStyle w:val="berschrift2"/>
      </w:pPr>
      <w:r>
        <w:t>9.</w:t>
      </w:r>
      <w:r>
        <w:tab/>
        <w:t>Foro competente</w:t>
      </w:r>
    </w:p>
    <w:p w:rsidR="00E33811" w:rsidRDefault="00E33811" w:rsidP="00153C8A">
      <w:pPr>
        <w:ind w:left="567" w:hanging="567"/>
      </w:pPr>
      <w:r>
        <w:tab/>
        <w:t>Il foro competente è […].</w:t>
      </w:r>
    </w:p>
    <w:p w:rsidR="00E33811" w:rsidRDefault="007F4CE5" w:rsidP="000A19A6">
      <w:pPr>
        <w:pStyle w:val="berschrift2"/>
      </w:pPr>
      <w:r>
        <w:t>10.</w:t>
      </w:r>
      <w:r>
        <w:tab/>
        <w:t>Ulteriori disposizioni</w:t>
      </w:r>
    </w:p>
    <w:p w:rsidR="00E33811" w:rsidRDefault="00E33811" w:rsidP="00153C8A">
      <w:pPr>
        <w:ind w:left="567" w:hanging="567"/>
      </w:pPr>
      <w:r>
        <w:tab/>
        <w:t>[…]</w:t>
      </w:r>
    </w:p>
    <w:p w:rsidR="00E33811" w:rsidRDefault="007F4CE5" w:rsidP="000A19A6">
      <w:pPr>
        <w:pStyle w:val="berschrift2"/>
      </w:pPr>
      <w:r>
        <w:t>11.</w:t>
      </w:r>
      <w:r>
        <w:tab/>
        <w:t>Disposizioni finali</w:t>
      </w:r>
    </w:p>
    <w:p w:rsidR="00E33811" w:rsidRDefault="00894ACD" w:rsidP="00153C8A">
      <w:pPr>
        <w:ind w:left="567" w:hanging="567"/>
      </w:pPr>
      <w:r>
        <w:tab/>
        <w:t>[…]</w:t>
      </w:r>
    </w:p>
    <w:p w:rsidR="00E33811" w:rsidRDefault="00E33811" w:rsidP="00E33811">
      <w:r>
        <w:t>Allegati</w:t>
      </w:r>
    </w:p>
    <w:p w:rsidR="00E33811" w:rsidRDefault="00E33811" w:rsidP="00E33811">
      <w:pPr>
        <w:pStyle w:val="Listenabsatz"/>
        <w:numPr>
          <w:ilvl w:val="0"/>
          <w:numId w:val="12"/>
        </w:numPr>
      </w:pPr>
      <w:r>
        <w:t>[   ]</w:t>
      </w:r>
    </w:p>
    <w:p w:rsidR="00E33811" w:rsidRPr="00E33811" w:rsidRDefault="00E33811" w:rsidP="00E33811">
      <w:pPr>
        <w:pStyle w:val="Listenabsatz"/>
        <w:numPr>
          <w:ilvl w:val="0"/>
          <w:numId w:val="12"/>
        </w:numPr>
      </w:pPr>
      <w:r>
        <w:t>[   ]</w:t>
      </w:r>
    </w:p>
    <w:p w:rsidR="00E33811" w:rsidRPr="00E33811" w:rsidRDefault="00E33811" w:rsidP="00E33811">
      <w:pPr>
        <w:pStyle w:val="Listenabsatz"/>
        <w:numPr>
          <w:ilvl w:val="0"/>
          <w:numId w:val="12"/>
        </w:numPr>
      </w:pPr>
      <w:r>
        <w:t>[   ]</w:t>
      </w:r>
    </w:p>
    <w:p w:rsidR="00E33811" w:rsidRPr="00E33811" w:rsidRDefault="00E33811" w:rsidP="00E33811">
      <w:pPr>
        <w:pStyle w:val="Listenabsatz"/>
        <w:numPr>
          <w:ilvl w:val="0"/>
          <w:numId w:val="12"/>
        </w:numPr>
      </w:pPr>
      <w:r>
        <w:t>[   ]</w:t>
      </w:r>
    </w:p>
    <w:p w:rsidR="00E33811" w:rsidRPr="00E33811" w:rsidRDefault="00E33811" w:rsidP="00E33811">
      <w:pPr>
        <w:pStyle w:val="Listenabsatz"/>
        <w:numPr>
          <w:ilvl w:val="0"/>
          <w:numId w:val="12"/>
        </w:numPr>
        <w:rPr>
          <w:lang w:val="de-CH"/>
        </w:rPr>
      </w:pPr>
    </w:p>
    <w:p w:rsidR="00E33811" w:rsidRPr="00E33811" w:rsidRDefault="00E33811" w:rsidP="00E33811">
      <w:pPr>
        <w:rPr>
          <w:lang w:val="de-CH"/>
        </w:rPr>
      </w:pPr>
    </w:p>
    <w:p w:rsidR="00E33811" w:rsidRDefault="00E33811" w:rsidP="00B974B0">
      <w:r>
        <w:t>Luogo, il [   ]</w:t>
      </w:r>
    </w:p>
    <w:p w:rsidR="00E33811" w:rsidRDefault="00E33811">
      <w:pPr>
        <w:rPr>
          <w:rFonts w:cs="Arial"/>
          <w:b/>
          <w:bCs/>
          <w:kern w:val="32"/>
          <w:sz w:val="22"/>
          <w:szCs w:val="28"/>
          <w:lang w:val="de-CH"/>
        </w:rPr>
      </w:pPr>
    </w:p>
    <w:p w:rsidR="004330A3" w:rsidRDefault="004330A3">
      <w:pPr>
        <w:rPr>
          <w:rFonts w:cs="Arial"/>
          <w:b/>
          <w:bCs/>
          <w:kern w:val="32"/>
          <w:sz w:val="22"/>
          <w:szCs w:val="28"/>
          <w:lang w:val="de-CH"/>
        </w:rPr>
      </w:pPr>
    </w:p>
    <w:p w:rsidR="00E33811" w:rsidRDefault="00E33811">
      <w:pPr>
        <w:rPr>
          <w:rFonts w:cs="Arial"/>
          <w:b/>
          <w:bCs/>
          <w:kern w:val="32"/>
          <w:sz w:val="22"/>
          <w:szCs w:val="28"/>
        </w:rPr>
      </w:pPr>
      <w:r>
        <w:rPr>
          <w:b/>
          <w:bCs/>
          <w:sz w:val="22"/>
          <w:szCs w:val="28"/>
        </w:rPr>
        <w:t>______________________</w:t>
      </w:r>
    </w:p>
    <w:p w:rsidR="00E33811" w:rsidRDefault="00E33811" w:rsidP="00E33811">
      <w:r>
        <w:t>Per il Comune di [   ]</w:t>
      </w:r>
    </w:p>
    <w:p w:rsidR="00E33811" w:rsidRDefault="00E33811" w:rsidP="00E33811">
      <w:pPr>
        <w:rPr>
          <w:lang w:val="de-CH"/>
        </w:rPr>
      </w:pPr>
    </w:p>
    <w:p w:rsidR="00E33811" w:rsidRDefault="00E33811" w:rsidP="00E33811">
      <w:pPr>
        <w:rPr>
          <w:lang w:val="de-CH"/>
        </w:rPr>
      </w:pPr>
    </w:p>
    <w:p w:rsidR="00E33811" w:rsidRDefault="00E33811" w:rsidP="00E33811">
      <w:pPr>
        <w:rPr>
          <w:rFonts w:cs="Arial"/>
          <w:b/>
          <w:bCs/>
          <w:kern w:val="32"/>
          <w:sz w:val="22"/>
          <w:szCs w:val="28"/>
        </w:rPr>
      </w:pPr>
      <w:r>
        <w:rPr>
          <w:b/>
          <w:bCs/>
          <w:sz w:val="22"/>
          <w:szCs w:val="28"/>
        </w:rPr>
        <w:t>______________________</w:t>
      </w:r>
    </w:p>
    <w:p w:rsidR="00E33811" w:rsidRPr="00E33811" w:rsidRDefault="00E33811" w:rsidP="00E33811">
      <w:r>
        <w:t>Per [   ]</w:t>
      </w:r>
    </w:p>
    <w:sectPr w:rsidR="00E33811" w:rsidRPr="00E33811" w:rsidSect="006F6B93">
      <w:headerReference w:type="default" r:id="rId8"/>
      <w:headerReference w:type="first" r:id="rId9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C7D" w:rsidRDefault="003A2C7D">
      <w:r>
        <w:separator/>
      </w:r>
    </w:p>
  </w:endnote>
  <w:endnote w:type="continuationSeparator" w:id="0">
    <w:p w:rsidR="003A2C7D" w:rsidRDefault="003A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Oblique">
    <w:altName w:val="Times New Roman"/>
    <w:charset w:val="00"/>
    <w:family w:val="auto"/>
    <w:pitch w:val="variable"/>
    <w:sig w:usb0="00000001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C7D" w:rsidRDefault="003A2C7D">
      <w:r>
        <w:separator/>
      </w:r>
    </w:p>
  </w:footnote>
  <w:footnote w:type="continuationSeparator" w:id="0">
    <w:p w:rsidR="003A2C7D" w:rsidRDefault="003A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B82854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B82854">
      <w:rPr>
        <w:sz w:val="16"/>
        <w:szCs w:val="16"/>
      </w:rPr>
      <w:fldChar w:fldCharType="begin"/>
    </w:r>
    <w:r w:rsidRPr="00B82854">
      <w:rPr>
        <w:sz w:val="16"/>
        <w:szCs w:val="16"/>
      </w:rPr>
      <w:instrText xml:space="preserve"> PAGE </w:instrText>
    </w:r>
    <w:r w:rsidRPr="00B82854">
      <w:rPr>
        <w:sz w:val="16"/>
        <w:szCs w:val="16"/>
      </w:rPr>
      <w:fldChar w:fldCharType="separate"/>
    </w:r>
    <w:r w:rsidR="00156DEE">
      <w:rPr>
        <w:noProof/>
        <w:sz w:val="16"/>
        <w:szCs w:val="16"/>
      </w:rPr>
      <w:t>5</w:t>
    </w:r>
    <w:r w:rsidRPr="00B82854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637" w:rsidRPr="00C67637" w:rsidRDefault="00C67637" w:rsidP="00C67637">
    <w:pPr>
      <w:pStyle w:val="Kopfzeile"/>
      <w:jc w:val="right"/>
      <w:rPr>
        <w:sz w:val="16"/>
        <w:szCs w:val="16"/>
      </w:rPr>
    </w:pPr>
    <w:r>
      <w:rPr>
        <w:sz w:val="16"/>
        <w:szCs w:val="16"/>
      </w:rPr>
      <w:t>Bozza del 30 novembre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229BE"/>
    <w:multiLevelType w:val="hybridMultilevel"/>
    <w:tmpl w:val="DD744304"/>
    <w:lvl w:ilvl="0" w:tplc="5BE4AFBE">
      <w:start w:val="1"/>
      <w:numFmt w:val="decimal"/>
      <w:lvlText w:val="%1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D59"/>
    <w:multiLevelType w:val="hybridMultilevel"/>
    <w:tmpl w:val="F7B476CE"/>
    <w:lvl w:ilvl="0" w:tplc="51E4FC0C">
      <w:start w:val="1"/>
      <w:numFmt w:val="ordinal"/>
      <w:pStyle w:val="Haupttext"/>
      <w:lvlText w:val="%1"/>
      <w:lvlJc w:val="left"/>
      <w:pPr>
        <w:ind w:left="2910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3630" w:hanging="360"/>
      </w:pPr>
    </w:lvl>
    <w:lvl w:ilvl="2" w:tplc="0807001B" w:tentative="1">
      <w:start w:val="1"/>
      <w:numFmt w:val="lowerRoman"/>
      <w:lvlText w:val="%3."/>
      <w:lvlJc w:val="right"/>
      <w:pPr>
        <w:ind w:left="4350" w:hanging="180"/>
      </w:pPr>
    </w:lvl>
    <w:lvl w:ilvl="3" w:tplc="0807000F" w:tentative="1">
      <w:start w:val="1"/>
      <w:numFmt w:val="decimal"/>
      <w:lvlText w:val="%4."/>
      <w:lvlJc w:val="left"/>
      <w:pPr>
        <w:ind w:left="5070" w:hanging="360"/>
      </w:pPr>
    </w:lvl>
    <w:lvl w:ilvl="4" w:tplc="08070019" w:tentative="1">
      <w:start w:val="1"/>
      <w:numFmt w:val="lowerLetter"/>
      <w:lvlText w:val="%5."/>
      <w:lvlJc w:val="left"/>
      <w:pPr>
        <w:ind w:left="5790" w:hanging="360"/>
      </w:pPr>
    </w:lvl>
    <w:lvl w:ilvl="5" w:tplc="0807001B" w:tentative="1">
      <w:start w:val="1"/>
      <w:numFmt w:val="lowerRoman"/>
      <w:lvlText w:val="%6."/>
      <w:lvlJc w:val="right"/>
      <w:pPr>
        <w:ind w:left="6510" w:hanging="180"/>
      </w:pPr>
    </w:lvl>
    <w:lvl w:ilvl="6" w:tplc="0807000F" w:tentative="1">
      <w:start w:val="1"/>
      <w:numFmt w:val="decimal"/>
      <w:lvlText w:val="%7."/>
      <w:lvlJc w:val="left"/>
      <w:pPr>
        <w:ind w:left="7230" w:hanging="360"/>
      </w:pPr>
    </w:lvl>
    <w:lvl w:ilvl="7" w:tplc="08070019" w:tentative="1">
      <w:start w:val="1"/>
      <w:numFmt w:val="lowerLetter"/>
      <w:lvlText w:val="%8."/>
      <w:lvlJc w:val="left"/>
      <w:pPr>
        <w:ind w:left="7950" w:hanging="360"/>
      </w:pPr>
    </w:lvl>
    <w:lvl w:ilvl="8" w:tplc="0807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10431C1C"/>
    <w:multiLevelType w:val="hybridMultilevel"/>
    <w:tmpl w:val="73C8443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748F3"/>
    <w:multiLevelType w:val="hybridMultilevel"/>
    <w:tmpl w:val="E4809D8E"/>
    <w:lvl w:ilvl="0" w:tplc="CF822A6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0435B"/>
    <w:multiLevelType w:val="hybridMultilevel"/>
    <w:tmpl w:val="EAC06830"/>
    <w:lvl w:ilvl="0" w:tplc="81D8BD78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B274D"/>
    <w:multiLevelType w:val="hybridMultilevel"/>
    <w:tmpl w:val="80000868"/>
    <w:lvl w:ilvl="0" w:tplc="B2AE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C6808"/>
    <w:multiLevelType w:val="hybridMultilevel"/>
    <w:tmpl w:val="09404210"/>
    <w:lvl w:ilvl="0" w:tplc="CBF861D0">
      <w:start w:val="1"/>
      <w:numFmt w:val="lowerLetter"/>
      <w:pStyle w:val="berschrift4"/>
      <w:lvlText w:val="a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F3C2C"/>
    <w:multiLevelType w:val="hybridMultilevel"/>
    <w:tmpl w:val="61C07D2E"/>
    <w:lvl w:ilvl="0" w:tplc="B2AE5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33130"/>
    <w:multiLevelType w:val="hybridMultilevel"/>
    <w:tmpl w:val="ECB0AB64"/>
    <w:lvl w:ilvl="0" w:tplc="8D5A1682">
      <w:start w:val="1"/>
      <w:numFmt w:val="upperRoman"/>
      <w:lvlText w:val="%1."/>
      <w:lvlJc w:val="left"/>
      <w:pPr>
        <w:ind w:left="1572" w:hanging="72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58AF0474"/>
    <w:multiLevelType w:val="hybridMultilevel"/>
    <w:tmpl w:val="E6ACFB10"/>
    <w:lvl w:ilvl="0" w:tplc="37481AD4">
      <w:start w:val="1"/>
      <w:numFmt w:val="decimal"/>
      <w:pStyle w:val="Randziffer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F3D32"/>
    <w:multiLevelType w:val="hybridMultilevel"/>
    <w:tmpl w:val="57722F02"/>
    <w:lvl w:ilvl="0" w:tplc="0DB095B8">
      <w:start w:val="1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DC4EED"/>
    <w:multiLevelType w:val="hybridMultilevel"/>
    <w:tmpl w:val="133EB18C"/>
    <w:lvl w:ilvl="0" w:tplc="BC80FA7E">
      <w:start w:val="1"/>
      <w:numFmt w:val="lowerLetter"/>
      <w:pStyle w:val="berschrift3"/>
      <w:lvlText w:val="%1)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C510BB"/>
    <w:multiLevelType w:val="hybridMultilevel"/>
    <w:tmpl w:val="075EEBD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4"/>
    <w:lvlOverride w:ilvl="0">
      <w:startOverride w:val="1"/>
    </w:lvlOverride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10"/>
  </w:num>
  <w:num w:numId="15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18"/>
    <w:rsid w:val="000050AF"/>
    <w:rsid w:val="00011F3D"/>
    <w:rsid w:val="00050736"/>
    <w:rsid w:val="000A19A6"/>
    <w:rsid w:val="000A4D75"/>
    <w:rsid w:val="000D1C59"/>
    <w:rsid w:val="000E3C07"/>
    <w:rsid w:val="000E3CE6"/>
    <w:rsid w:val="00144196"/>
    <w:rsid w:val="00153C8A"/>
    <w:rsid w:val="00156DEE"/>
    <w:rsid w:val="001753DB"/>
    <w:rsid w:val="0017721B"/>
    <w:rsid w:val="00223873"/>
    <w:rsid w:val="00267FF8"/>
    <w:rsid w:val="002C5506"/>
    <w:rsid w:val="002E2133"/>
    <w:rsid w:val="002F6380"/>
    <w:rsid w:val="00301552"/>
    <w:rsid w:val="00305A28"/>
    <w:rsid w:val="00317C4C"/>
    <w:rsid w:val="00322D9D"/>
    <w:rsid w:val="00336590"/>
    <w:rsid w:val="003627C9"/>
    <w:rsid w:val="003658E3"/>
    <w:rsid w:val="00372A48"/>
    <w:rsid w:val="003819BF"/>
    <w:rsid w:val="00382A3E"/>
    <w:rsid w:val="00391E2B"/>
    <w:rsid w:val="0039271A"/>
    <w:rsid w:val="00393F38"/>
    <w:rsid w:val="003A2C7D"/>
    <w:rsid w:val="003A7B39"/>
    <w:rsid w:val="003C3C64"/>
    <w:rsid w:val="003D2115"/>
    <w:rsid w:val="003D365A"/>
    <w:rsid w:val="003E3B0C"/>
    <w:rsid w:val="003E45A9"/>
    <w:rsid w:val="003F536F"/>
    <w:rsid w:val="004330A3"/>
    <w:rsid w:val="00445148"/>
    <w:rsid w:val="00460354"/>
    <w:rsid w:val="00464B6B"/>
    <w:rsid w:val="004C72CB"/>
    <w:rsid w:val="004D058D"/>
    <w:rsid w:val="004F01DC"/>
    <w:rsid w:val="005231CA"/>
    <w:rsid w:val="0053329F"/>
    <w:rsid w:val="005405F9"/>
    <w:rsid w:val="00546254"/>
    <w:rsid w:val="0056417B"/>
    <w:rsid w:val="0057798B"/>
    <w:rsid w:val="00586ACC"/>
    <w:rsid w:val="00595F04"/>
    <w:rsid w:val="005A2E75"/>
    <w:rsid w:val="005B0E37"/>
    <w:rsid w:val="005C13E2"/>
    <w:rsid w:val="005C4F9B"/>
    <w:rsid w:val="005F5384"/>
    <w:rsid w:val="005F70ED"/>
    <w:rsid w:val="0062349D"/>
    <w:rsid w:val="0064551F"/>
    <w:rsid w:val="006815D9"/>
    <w:rsid w:val="0069098D"/>
    <w:rsid w:val="006926DB"/>
    <w:rsid w:val="006A1722"/>
    <w:rsid w:val="006B14B8"/>
    <w:rsid w:val="006B70E1"/>
    <w:rsid w:val="006C492F"/>
    <w:rsid w:val="006F6B93"/>
    <w:rsid w:val="006F7513"/>
    <w:rsid w:val="00711819"/>
    <w:rsid w:val="00714B89"/>
    <w:rsid w:val="00744C32"/>
    <w:rsid w:val="00752B0E"/>
    <w:rsid w:val="007559D8"/>
    <w:rsid w:val="00757363"/>
    <w:rsid w:val="007F4CE5"/>
    <w:rsid w:val="007F7C33"/>
    <w:rsid w:val="00816795"/>
    <w:rsid w:val="00835C39"/>
    <w:rsid w:val="00893A1F"/>
    <w:rsid w:val="00893E86"/>
    <w:rsid w:val="00894ACD"/>
    <w:rsid w:val="008B056E"/>
    <w:rsid w:val="008F00AA"/>
    <w:rsid w:val="009058BF"/>
    <w:rsid w:val="0091730A"/>
    <w:rsid w:val="009203AD"/>
    <w:rsid w:val="00971D45"/>
    <w:rsid w:val="00981DE3"/>
    <w:rsid w:val="00987D76"/>
    <w:rsid w:val="009A2A57"/>
    <w:rsid w:val="009D4F16"/>
    <w:rsid w:val="009F137D"/>
    <w:rsid w:val="00A016E2"/>
    <w:rsid w:val="00A0703B"/>
    <w:rsid w:val="00A10061"/>
    <w:rsid w:val="00A1494E"/>
    <w:rsid w:val="00A20F73"/>
    <w:rsid w:val="00A85872"/>
    <w:rsid w:val="00A93163"/>
    <w:rsid w:val="00AB1C61"/>
    <w:rsid w:val="00AD6035"/>
    <w:rsid w:val="00AE0CF5"/>
    <w:rsid w:val="00AE1140"/>
    <w:rsid w:val="00AF5105"/>
    <w:rsid w:val="00B520E3"/>
    <w:rsid w:val="00B57795"/>
    <w:rsid w:val="00B61307"/>
    <w:rsid w:val="00B71C18"/>
    <w:rsid w:val="00B82854"/>
    <w:rsid w:val="00B974B0"/>
    <w:rsid w:val="00BC4715"/>
    <w:rsid w:val="00BD3977"/>
    <w:rsid w:val="00BE2BC8"/>
    <w:rsid w:val="00BE39A0"/>
    <w:rsid w:val="00BF2C6F"/>
    <w:rsid w:val="00BF39D8"/>
    <w:rsid w:val="00C12274"/>
    <w:rsid w:val="00C6581C"/>
    <w:rsid w:val="00C67637"/>
    <w:rsid w:val="00C765B9"/>
    <w:rsid w:val="00CB0265"/>
    <w:rsid w:val="00CD23A2"/>
    <w:rsid w:val="00CD57A7"/>
    <w:rsid w:val="00CE5CAF"/>
    <w:rsid w:val="00CF10B3"/>
    <w:rsid w:val="00D130B4"/>
    <w:rsid w:val="00D27A32"/>
    <w:rsid w:val="00D76AA3"/>
    <w:rsid w:val="00DB7EC3"/>
    <w:rsid w:val="00DC1DA1"/>
    <w:rsid w:val="00DD0DCB"/>
    <w:rsid w:val="00DE7FEC"/>
    <w:rsid w:val="00E25F2D"/>
    <w:rsid w:val="00E33811"/>
    <w:rsid w:val="00E420FE"/>
    <w:rsid w:val="00E655F6"/>
    <w:rsid w:val="00E7332B"/>
    <w:rsid w:val="00E76E81"/>
    <w:rsid w:val="00EB1CCC"/>
    <w:rsid w:val="00EF329E"/>
    <w:rsid w:val="00F032E7"/>
    <w:rsid w:val="00F42144"/>
    <w:rsid w:val="00F50D37"/>
    <w:rsid w:val="00F67639"/>
    <w:rsid w:val="00F70302"/>
    <w:rsid w:val="00F77021"/>
    <w:rsid w:val="00F80BA5"/>
    <w:rsid w:val="00FE5318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D56C5357-4EAB-4BD2-9F45-A31E716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it-IT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B82854"/>
    <w:pPr>
      <w:spacing w:after="180" w:line="312" w:lineRule="auto"/>
      <w:jc w:val="both"/>
    </w:pPr>
    <w:rPr>
      <w:rFonts w:ascii="Verdana" w:hAnsi="Verdana"/>
      <w:sz w:val="18"/>
    </w:rPr>
  </w:style>
  <w:style w:type="paragraph" w:styleId="berschrift1">
    <w:name w:val="heading 1"/>
    <w:basedOn w:val="berschrift2"/>
    <w:next w:val="Standard"/>
    <w:link w:val="berschrift1Zchn"/>
    <w:autoRedefine/>
    <w:qFormat/>
    <w:rsid w:val="00CB0265"/>
    <w:pPr>
      <w:spacing w:before="600"/>
      <w:outlineLvl w:val="0"/>
    </w:pPr>
    <w:rPr>
      <w:sz w:val="22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C67637"/>
    <w:pPr>
      <w:keepNext/>
      <w:tabs>
        <w:tab w:val="left" w:pos="567"/>
      </w:tabs>
      <w:spacing w:before="480"/>
      <w:outlineLvl w:val="1"/>
    </w:pPr>
    <w:rPr>
      <w:rFonts w:cs="Arial"/>
      <w:b/>
      <w:bCs/>
      <w:iCs/>
      <w:sz w:val="20"/>
      <w:szCs w:val="28"/>
    </w:rPr>
  </w:style>
  <w:style w:type="paragraph" w:styleId="berschrift3">
    <w:name w:val="heading 3"/>
    <w:basedOn w:val="Listenabsatz"/>
    <w:next w:val="Standard"/>
    <w:link w:val="berschrift3Zchn"/>
    <w:autoRedefine/>
    <w:qFormat/>
    <w:rsid w:val="00C6581C"/>
    <w:pPr>
      <w:numPr>
        <w:numId w:val="5"/>
      </w:numPr>
      <w:spacing w:before="360"/>
      <w:ind w:left="567" w:hanging="425"/>
      <w:contextualSpacing w:val="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autoRedefine/>
    <w:semiHidden/>
    <w:rsid w:val="00595F04"/>
    <w:pPr>
      <w:ind w:left="284" w:hanging="284"/>
    </w:pPr>
    <w:rPr>
      <w:sz w:val="20"/>
    </w:rPr>
  </w:style>
  <w:style w:type="character" w:customStyle="1" w:styleId="berschrift1Zchn">
    <w:name w:val="Überschrift 1 Zchn"/>
    <w:basedOn w:val="Absatz-Standardschriftart"/>
    <w:link w:val="berschrift1"/>
    <w:rsid w:val="00CB0265"/>
    <w:rPr>
      <w:rFonts w:ascii="Verdana" w:hAnsi="Verdana" w:cs="Arial"/>
      <w:b/>
      <w:bCs/>
      <w:iCs/>
      <w:sz w:val="22"/>
      <w:szCs w:val="28"/>
      <w:lang w:val="it-IT"/>
    </w:rPr>
  </w:style>
  <w:style w:type="character" w:customStyle="1" w:styleId="berschrift2Zchn">
    <w:name w:val="Überschrift 2 Zchn"/>
    <w:basedOn w:val="Absatz-Standardschriftart"/>
    <w:link w:val="berschrift2"/>
    <w:rsid w:val="00C67637"/>
    <w:rPr>
      <w:rFonts w:ascii="Verdana" w:hAnsi="Verdana" w:cs="Arial"/>
      <w:b/>
      <w:bCs/>
      <w:iCs/>
      <w:sz w:val="20"/>
      <w:szCs w:val="28"/>
      <w:lang w:val="it-IT"/>
    </w:rPr>
  </w:style>
  <w:style w:type="character" w:customStyle="1" w:styleId="berschrift3Zchn">
    <w:name w:val="Überschrift 3 Zchn"/>
    <w:basedOn w:val="Absatz-Standardschriftart"/>
    <w:link w:val="berschrift3"/>
    <w:rsid w:val="00C6581C"/>
    <w:rPr>
      <w:rFonts w:ascii="Verdana" w:hAnsi="Verdana"/>
      <w:b/>
      <w:sz w:val="18"/>
      <w:lang w:val="it-IT"/>
    </w:rPr>
  </w:style>
  <w:style w:type="paragraph" w:customStyle="1" w:styleId="Haupttext">
    <w:name w:val="Haupttext"/>
    <w:basedOn w:val="Standard"/>
    <w:rsid w:val="005B0E37"/>
    <w:pPr>
      <w:numPr>
        <w:numId w:val="1"/>
      </w:numPr>
      <w:ind w:left="426" w:hanging="426"/>
    </w:pPr>
    <w:rPr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B57795"/>
    <w:rPr>
      <w:color w:val="0000FF"/>
      <w:u w:val="single"/>
    </w:rPr>
  </w:style>
  <w:style w:type="paragraph" w:styleId="Listenabsatz">
    <w:name w:val="List Paragraph"/>
    <w:basedOn w:val="Standard"/>
    <w:link w:val="ListenabsatzZchn"/>
    <w:uiPriority w:val="34"/>
    <w:rsid w:val="005B0E37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0E3C0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E3C07"/>
    <w:rPr>
      <w:rFonts w:ascii="Segoe UI" w:hAnsi="Segoe UI" w:cs="Segoe UI"/>
      <w:sz w:val="18"/>
      <w:szCs w:val="18"/>
    </w:rPr>
  </w:style>
  <w:style w:type="paragraph" w:styleId="Untertitel">
    <w:name w:val="Subtitle"/>
    <w:basedOn w:val="Standard"/>
    <w:next w:val="Standard"/>
    <w:link w:val="UntertitelZchn"/>
    <w:rsid w:val="005462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5462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el">
    <w:name w:val="Title"/>
    <w:basedOn w:val="Standard"/>
    <w:next w:val="Standard"/>
    <w:link w:val="TitelZchn"/>
    <w:rsid w:val="005462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54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rsid w:val="00546254"/>
    <w:rPr>
      <w:b/>
      <w:bCs/>
    </w:rPr>
  </w:style>
  <w:style w:type="character" w:styleId="Hervorhebung">
    <w:name w:val="Emphasis"/>
    <w:basedOn w:val="Absatz-Standardschriftart"/>
    <w:rsid w:val="00546254"/>
    <w:rPr>
      <w:i/>
      <w:iCs/>
    </w:rPr>
  </w:style>
  <w:style w:type="character" w:styleId="SchwacheHervorhebung">
    <w:name w:val="Subtle Emphasis"/>
    <w:basedOn w:val="Absatz-Standardschriftart"/>
    <w:uiPriority w:val="19"/>
    <w:rsid w:val="0062349D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62349D"/>
    <w:rPr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rsid w:val="0062349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2349D"/>
    <w:rPr>
      <w:rFonts w:ascii="Verdana" w:hAnsi="Verdana"/>
      <w:i/>
      <w:iCs/>
      <w:color w:val="404040" w:themeColor="text1" w:themeTint="BF"/>
      <w:sz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6234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2349D"/>
    <w:rPr>
      <w:rFonts w:ascii="Verdana" w:hAnsi="Verdana"/>
      <w:i/>
      <w:iCs/>
      <w:color w:val="4F81BD" w:themeColor="accent1"/>
      <w:sz w:val="18"/>
    </w:rPr>
  </w:style>
  <w:style w:type="character" w:styleId="SchwacherVerweis">
    <w:name w:val="Subtle Reference"/>
    <w:basedOn w:val="Absatz-Standardschriftart"/>
    <w:uiPriority w:val="31"/>
    <w:rsid w:val="0062349D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rsid w:val="0062349D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rsid w:val="0062349D"/>
    <w:rPr>
      <w:b/>
      <w:bCs/>
      <w:i/>
      <w:iCs/>
      <w:spacing w:val="5"/>
    </w:rPr>
  </w:style>
  <w:style w:type="paragraph" w:customStyle="1" w:styleId="Randziffer">
    <w:name w:val="Randziffer"/>
    <w:basedOn w:val="Standard"/>
    <w:link w:val="RandzifferZchn"/>
    <w:autoRedefine/>
    <w:qFormat/>
    <w:rsid w:val="00BD3977"/>
    <w:pPr>
      <w:numPr>
        <w:numId w:val="7"/>
      </w:numPr>
      <w:tabs>
        <w:tab w:val="left" w:pos="567"/>
      </w:tabs>
      <w:ind w:left="567" w:hanging="567"/>
    </w:pPr>
    <w:rPr>
      <w:color w:val="000000" w:themeColor="text1"/>
      <w:szCs w:val="28"/>
      <w:lang w:eastAsia="de-CH"/>
    </w:rPr>
  </w:style>
  <w:style w:type="character" w:customStyle="1" w:styleId="RandzifferZchn">
    <w:name w:val="Randziffer Zchn"/>
    <w:basedOn w:val="Absatz-Standardschriftart"/>
    <w:link w:val="Randziffer"/>
    <w:rsid w:val="00BD3977"/>
    <w:rPr>
      <w:rFonts w:ascii="Verdana" w:hAnsi="Verdana"/>
      <w:color w:val="000000" w:themeColor="text1"/>
      <w:sz w:val="18"/>
      <w:szCs w:val="28"/>
      <w:lang w:val="it-IT" w:eastAsia="de-CH"/>
    </w:rPr>
  </w:style>
  <w:style w:type="paragraph" w:customStyle="1" w:styleId="berschriftaa">
    <w:name w:val="Überschrift aa"/>
    <w:basedOn w:val="Standard"/>
    <w:link w:val="berschriftaaZchn"/>
    <w:rsid w:val="00C765B9"/>
    <w:pPr>
      <w:pBdr>
        <w:bottom w:val="single" w:sz="4" w:space="1" w:color="auto"/>
      </w:pBdr>
      <w:jc w:val="center"/>
    </w:pPr>
    <w:rPr>
      <w:b/>
      <w:sz w:val="32"/>
      <w:szCs w:val="32"/>
    </w:rPr>
  </w:style>
  <w:style w:type="paragraph" w:customStyle="1" w:styleId="berschrift4">
    <w:name w:val="Überschrift4"/>
    <w:basedOn w:val="Listenabsatz"/>
    <w:link w:val="berschrift4Zchn"/>
    <w:qFormat/>
    <w:rsid w:val="00C765B9"/>
    <w:pPr>
      <w:numPr>
        <w:numId w:val="8"/>
      </w:numPr>
      <w:spacing w:before="240"/>
      <w:ind w:left="567" w:hanging="567"/>
      <w:contextualSpacing w:val="0"/>
    </w:pPr>
    <w:rPr>
      <w:i/>
    </w:rPr>
  </w:style>
  <w:style w:type="character" w:customStyle="1" w:styleId="berschriftaaZchn">
    <w:name w:val="Überschrift aa Zchn"/>
    <w:basedOn w:val="Absatz-Standardschriftart"/>
    <w:link w:val="berschriftaa"/>
    <w:rsid w:val="00C765B9"/>
    <w:rPr>
      <w:rFonts w:ascii="Verdana" w:hAnsi="Verdana"/>
      <w:b/>
      <w:sz w:val="32"/>
      <w:szCs w:val="32"/>
      <w:lang w:val="it-IT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765B9"/>
    <w:rPr>
      <w:rFonts w:ascii="Verdana" w:hAnsi="Verdana"/>
      <w:sz w:val="18"/>
    </w:rPr>
  </w:style>
  <w:style w:type="character" w:customStyle="1" w:styleId="berschrift4Zchn">
    <w:name w:val="Überschrift4 Zchn"/>
    <w:basedOn w:val="ListenabsatzZchn"/>
    <w:link w:val="berschrift4"/>
    <w:rsid w:val="00C765B9"/>
    <w:rPr>
      <w:rFonts w:ascii="Verdana" w:hAnsi="Verdana"/>
      <w:i/>
      <w:sz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3671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178">
              <w:marLeft w:val="0"/>
              <w:marRight w:val="0"/>
              <w:marTop w:val="3"/>
              <w:marBottom w:val="3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702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4288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Wegleitungen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D65AF-D326-4C74-A620-0ADBB1FE717D}"/>
</file>

<file path=customXml/itemProps2.xml><?xml version="1.0" encoding="utf-8"?>
<ds:datastoreItem xmlns:ds="http://schemas.openxmlformats.org/officeDocument/2006/customXml" ds:itemID="{E9E78DB7-3C0C-457D-888C-A13F25A98DEE}"/>
</file>

<file path=customXml/itemProps3.xml><?xml version="1.0" encoding="utf-8"?>
<ds:datastoreItem xmlns:ds="http://schemas.openxmlformats.org/officeDocument/2006/customXml" ds:itemID="{8770001C-F237-46E9-A7B1-346B18F63B1C}"/>
</file>

<file path=customXml/itemProps4.xml><?xml version="1.0" encoding="utf-8"?>
<ds:datastoreItem xmlns:ds="http://schemas.openxmlformats.org/officeDocument/2006/customXml" ds:itemID="{758B161E-550A-42DB-A4E5-BB1D98CF86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972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Leeres Dokument</dc:title>
  <dc:creator>Sekretariat 2</dc:creator>
  <cp:lastModifiedBy>Eberl Alexander</cp:lastModifiedBy>
  <cp:revision>2</cp:revision>
  <cp:lastPrinted>2018-09-24T08:10:00Z</cp:lastPrinted>
  <dcterms:created xsi:type="dcterms:W3CDTF">2020-11-19T06:59:00Z</dcterms:created>
  <dcterms:modified xsi:type="dcterms:W3CDTF">2020-11-19T06:59:00Z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