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D6A0A" w14:textId="77777777" w:rsidR="009C34F8" w:rsidRPr="00F464AC" w:rsidRDefault="009C34F8" w:rsidP="009C34F8">
      <w:pPr>
        <w:rPr>
          <w:b/>
          <w:lang w:val="it-IT"/>
        </w:rPr>
      </w:pPr>
      <w:r w:rsidRPr="00F464AC">
        <w:rPr>
          <w:b/>
          <w:lang w:val="it-IT"/>
        </w:rPr>
        <w:t>Regolamento del fondo relativo alla compensazione del plusvalore</w:t>
      </w:r>
      <w:r w:rsidRPr="00F464AC">
        <w:rPr>
          <w:rStyle w:val="Rimandonotaapidipagina"/>
          <w:b/>
          <w:lang w:val="it-IT"/>
        </w:rPr>
        <w:footnoteReference w:id="1"/>
      </w:r>
    </w:p>
    <w:p w14:paraId="1DB9F3B7" w14:textId="77777777" w:rsidR="009C34F8" w:rsidRPr="00F464AC" w:rsidRDefault="009C34F8" w:rsidP="009C34F8">
      <w:pPr>
        <w:rPr>
          <w:sz w:val="21"/>
          <w:szCs w:val="21"/>
          <w:lang w:val="it-IT"/>
        </w:rPr>
      </w:pPr>
      <w:r w:rsidRPr="00F464AC">
        <w:rPr>
          <w:sz w:val="21"/>
          <w:lang w:val="it-IT"/>
        </w:rPr>
        <w:t>Deciso dagli aventi diritto di voto / dall'assemblea comunale in data …</w:t>
      </w:r>
    </w:p>
    <w:p w14:paraId="01C768D5" w14:textId="77777777" w:rsidR="00C219D8" w:rsidRPr="00F464AC" w:rsidRDefault="00C219D8" w:rsidP="009C34F8">
      <w:pPr>
        <w:rPr>
          <w:sz w:val="21"/>
          <w:szCs w:val="21"/>
          <w:lang w:val="it-IT"/>
        </w:rPr>
      </w:pPr>
      <w:r w:rsidRPr="00F464AC">
        <w:rPr>
          <w:sz w:val="21"/>
          <w:lang w:val="it-IT"/>
        </w:rPr>
        <w:t>In vigore dal ...</w:t>
      </w:r>
    </w:p>
    <w:p w14:paraId="5A0D7371" w14:textId="77777777" w:rsidR="00C219D8" w:rsidRPr="00F464AC" w:rsidRDefault="00C219D8" w:rsidP="009C34F8">
      <w:pPr>
        <w:rPr>
          <w:sz w:val="21"/>
          <w:szCs w:val="21"/>
          <w:lang w:val="it-IT"/>
        </w:rPr>
      </w:pPr>
    </w:p>
    <w:p w14:paraId="51129B81" w14:textId="77777777" w:rsidR="009C34F8" w:rsidRPr="00F464AC" w:rsidRDefault="009C34F8" w:rsidP="009C34F8">
      <w:pPr>
        <w:rPr>
          <w:sz w:val="21"/>
          <w:szCs w:val="21"/>
          <w:lang w:val="it-IT"/>
        </w:rPr>
        <w:sectPr w:rsidR="009C34F8" w:rsidRPr="00F464AC" w:rsidSect="006F6B93">
          <w:headerReference w:type="default" r:id="rId7"/>
          <w:headerReference w:type="first" r:id="rId8"/>
          <w:pgSz w:w="11906" w:h="16838" w:code="9"/>
          <w:pgMar w:top="1701" w:right="1701" w:bottom="1701" w:left="1701" w:header="851" w:footer="567" w:gutter="0"/>
          <w:paperSrc w:first="261" w:other="261"/>
          <w:cols w:space="720"/>
          <w:titlePg/>
        </w:sectPr>
      </w:pPr>
    </w:p>
    <w:p w14:paraId="51E49275" w14:textId="77777777" w:rsidR="009C34F8" w:rsidRPr="00F464AC" w:rsidRDefault="009C34F8" w:rsidP="009C34F8">
      <w:pPr>
        <w:rPr>
          <w:sz w:val="21"/>
          <w:szCs w:val="21"/>
          <w:lang w:val="it-IT"/>
        </w:rPr>
      </w:pPr>
    </w:p>
    <w:tbl>
      <w:tblPr>
        <w:tblStyle w:val="Grigliatabel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9C34F8" w:rsidRPr="00F464AC" w14:paraId="3D55D6DA" w14:textId="77777777" w:rsidTr="00A821ED">
        <w:tc>
          <w:tcPr>
            <w:tcW w:w="6237" w:type="dxa"/>
            <w:tcBorders>
              <w:right w:val="single" w:sz="4" w:space="0" w:color="auto"/>
            </w:tcBorders>
          </w:tcPr>
          <w:p w14:paraId="48D3703D" w14:textId="77777777" w:rsidR="009C34F8" w:rsidRPr="00F464AC" w:rsidRDefault="009C34F8" w:rsidP="009C34F8">
            <w:pPr>
              <w:pStyle w:val="berschrift1Gesetz"/>
              <w:keepNext w:val="0"/>
              <w:contextualSpacing w:val="0"/>
              <w:rPr>
                <w:lang w:val="it-IT"/>
              </w:rPr>
            </w:pPr>
            <w:r w:rsidRPr="00F464AC">
              <w:rPr>
                <w:lang w:val="it-IT"/>
              </w:rPr>
              <w:t xml:space="preserve">I. </w:t>
            </w:r>
            <w:r w:rsidRPr="00F464AC">
              <w:rPr>
                <w:lang w:val="it-IT"/>
              </w:rPr>
              <w:tab/>
              <w:t>In generale</w:t>
            </w:r>
          </w:p>
          <w:p w14:paraId="7285B6EA" w14:textId="77777777" w:rsidR="009C34F8" w:rsidRPr="00F464AC" w:rsidRDefault="009C34F8" w:rsidP="005F45B5">
            <w:pPr>
              <w:pStyle w:val="Formatvorlageberschrift3GesetzVor9Pt"/>
              <w:rPr>
                <w:lang w:val="it-IT"/>
              </w:rPr>
            </w:pPr>
            <w:r w:rsidRPr="00F464AC">
              <w:rPr>
                <w:lang w:val="it-IT"/>
              </w:rPr>
              <w:t>Art. 1</w:t>
            </w:r>
            <w:r w:rsidRPr="00F464AC">
              <w:rPr>
                <w:lang w:val="it-IT"/>
              </w:rPr>
              <w:tab/>
              <w:t>Scopo</w:t>
            </w:r>
          </w:p>
          <w:p w14:paraId="0EC71849" w14:textId="77777777" w:rsidR="005F45B5" w:rsidRPr="00F464AC" w:rsidRDefault="009C34F8" w:rsidP="005F45B5">
            <w:pPr>
              <w:pStyle w:val="TextGesetz"/>
              <w:rPr>
                <w:lang w:val="it-IT"/>
              </w:rPr>
            </w:pPr>
            <w:r w:rsidRPr="00F464AC">
              <w:rPr>
                <w:vertAlign w:val="superscript"/>
                <w:lang w:val="it-IT"/>
              </w:rPr>
              <w:t>1</w:t>
            </w:r>
            <w:r w:rsidRPr="00F464AC">
              <w:rPr>
                <w:lang w:val="it-IT"/>
              </w:rPr>
              <w:t xml:space="preserve"> Per gestire la tassa sul plusvalore, il Comune tiene un finanziamento speciale conformemente alle disposizioni della legge cantonale sulla gestione finanziaria e della relativa ordinanza.</w:t>
            </w:r>
          </w:p>
          <w:p w14:paraId="06FB63F1" w14:textId="77777777" w:rsidR="005F45B5" w:rsidRPr="00F464AC" w:rsidRDefault="005F45B5" w:rsidP="005F45B5">
            <w:pPr>
              <w:pStyle w:val="TextGesetz"/>
              <w:rPr>
                <w:lang w:val="it-IT"/>
              </w:rPr>
            </w:pPr>
            <w:r w:rsidRPr="00F464AC">
              <w:rPr>
                <w:vertAlign w:val="superscript"/>
                <w:lang w:val="it-IT"/>
              </w:rPr>
              <w:t xml:space="preserve">2 </w:t>
            </w:r>
            <w:r w:rsidRPr="00F464AC">
              <w:rPr>
                <w:lang w:val="it-IT"/>
              </w:rPr>
              <w:t>La presente legge disciplina in dettaglio il finanziamento speciale del Comune, in particolare gli scopi di utilizzazione e le competenze in materia di uscite.</w:t>
            </w:r>
          </w:p>
          <w:p w14:paraId="7535C999" w14:textId="77777777" w:rsidR="005F45B5" w:rsidRPr="00F464AC" w:rsidRDefault="005F45B5" w:rsidP="005F45B5">
            <w:pPr>
              <w:pStyle w:val="berschrift1Gesetz"/>
              <w:keepNext w:val="0"/>
              <w:contextualSpacing w:val="0"/>
              <w:rPr>
                <w:lang w:val="it-IT"/>
              </w:rPr>
            </w:pPr>
            <w:r w:rsidRPr="00F464AC">
              <w:rPr>
                <w:lang w:val="it-IT"/>
              </w:rPr>
              <w:t xml:space="preserve">II. </w:t>
            </w:r>
            <w:r w:rsidRPr="00F464AC">
              <w:rPr>
                <w:lang w:val="it-IT"/>
              </w:rPr>
              <w:tab/>
              <w:t>Finanziamento speciale</w:t>
            </w:r>
          </w:p>
          <w:p w14:paraId="2B83E380" w14:textId="77777777" w:rsidR="005F45B5" w:rsidRPr="00F464AC" w:rsidRDefault="005F45B5" w:rsidP="005F45B5">
            <w:pPr>
              <w:pStyle w:val="berschrift3Gesetz"/>
              <w:rPr>
                <w:lang w:val="it-IT"/>
              </w:rPr>
            </w:pPr>
            <w:r w:rsidRPr="00F464AC">
              <w:rPr>
                <w:lang w:val="it-IT"/>
              </w:rPr>
              <w:t>Art. 2</w:t>
            </w:r>
            <w:r w:rsidRPr="00F464AC">
              <w:rPr>
                <w:lang w:val="it-IT"/>
              </w:rPr>
              <w:tab/>
              <w:t>Finanziamento</w:t>
            </w:r>
          </w:p>
          <w:p w14:paraId="7DBB7525" w14:textId="77777777" w:rsidR="005F45B5" w:rsidRPr="00F464AC" w:rsidRDefault="005F45B5" w:rsidP="000140A8">
            <w:pPr>
              <w:pStyle w:val="TextGesetz"/>
              <w:rPr>
                <w:lang w:val="it-IT"/>
              </w:rPr>
            </w:pPr>
            <w:r w:rsidRPr="00F464AC">
              <w:rPr>
                <w:vertAlign w:val="superscript"/>
                <w:lang w:val="it-IT"/>
              </w:rPr>
              <w:t>1</w:t>
            </w:r>
            <w:r w:rsidRPr="00F464AC">
              <w:rPr>
                <w:lang w:val="it-IT"/>
              </w:rPr>
              <w:t xml:space="preserve"> Il finanziamento speciale viene alimentato da tutti i proventi legati alla tassa sul plusvalore che spettano al Comune. </w:t>
            </w:r>
          </w:p>
          <w:p w14:paraId="1B8A0FDE" w14:textId="77777777" w:rsidR="000140A8" w:rsidRPr="00F464AC" w:rsidRDefault="005F45B5" w:rsidP="000140A8">
            <w:pPr>
              <w:pStyle w:val="TextGesetz"/>
              <w:rPr>
                <w:lang w:val="it-IT"/>
              </w:rPr>
            </w:pPr>
            <w:r w:rsidRPr="00F464AC">
              <w:rPr>
                <w:vertAlign w:val="superscript"/>
                <w:lang w:val="it-IT"/>
              </w:rPr>
              <w:t>2</w:t>
            </w:r>
            <w:r w:rsidRPr="00F464AC">
              <w:rPr>
                <w:lang w:val="it-IT"/>
              </w:rPr>
              <w:t xml:space="preserve"> Non è ammesso un indebitamento del finanziamento speciale.</w:t>
            </w:r>
          </w:p>
          <w:p w14:paraId="1A8F8234" w14:textId="77777777" w:rsidR="005F45B5" w:rsidRPr="00F464AC" w:rsidRDefault="000140A8" w:rsidP="000140A8">
            <w:pPr>
              <w:pStyle w:val="TextGesetz"/>
              <w:rPr>
                <w:lang w:val="it-IT"/>
              </w:rPr>
            </w:pPr>
            <w:r w:rsidRPr="00F464AC">
              <w:rPr>
                <w:vertAlign w:val="superscript"/>
                <w:lang w:val="it-IT"/>
              </w:rPr>
              <w:t>3</w:t>
            </w:r>
            <w:r w:rsidRPr="00F464AC">
              <w:rPr>
                <w:lang w:val="it-IT"/>
              </w:rPr>
              <w:t xml:space="preserve"> Il tasso d'interesse viene stabilito conformemente all'art. 17 dell'ordinanza sulla gestione finanziaria per i comuni.</w:t>
            </w:r>
          </w:p>
          <w:p w14:paraId="0E82D478" w14:textId="77777777" w:rsidR="000140A8" w:rsidRPr="00F464AC" w:rsidRDefault="000140A8" w:rsidP="000140A8">
            <w:pPr>
              <w:pStyle w:val="berschrift3Gesetz"/>
              <w:rPr>
                <w:lang w:val="it-IT"/>
              </w:rPr>
            </w:pPr>
            <w:r w:rsidRPr="00F464AC">
              <w:rPr>
                <w:lang w:val="it-IT"/>
              </w:rPr>
              <w:t>Art. 3</w:t>
            </w:r>
            <w:r w:rsidRPr="00F464AC">
              <w:rPr>
                <w:lang w:val="it-IT"/>
              </w:rPr>
              <w:tab/>
              <w:t>Scopo di utilizzazione</w:t>
            </w:r>
          </w:p>
          <w:p w14:paraId="4C1DAF53" w14:textId="77777777" w:rsidR="000140A8" w:rsidRPr="00F464AC" w:rsidRDefault="000140A8" w:rsidP="000140A8">
            <w:pPr>
              <w:pStyle w:val="TextGesetz"/>
              <w:rPr>
                <w:lang w:val="it-IT"/>
              </w:rPr>
            </w:pPr>
            <w:r w:rsidRPr="00F464AC">
              <w:rPr>
                <w:vertAlign w:val="superscript"/>
                <w:lang w:val="it-IT"/>
              </w:rPr>
              <w:t>1</w:t>
            </w:r>
            <w:r w:rsidRPr="00F464AC">
              <w:rPr>
                <w:lang w:val="it-IT"/>
              </w:rPr>
              <w:t xml:space="preserve"> I mezzi devono essere utilizzati conformemente all'articolo 19r cpv. 1 della legge cantonale sulla pianificazione territoriale:</w:t>
            </w:r>
          </w:p>
          <w:p w14:paraId="29DBD1AE" w14:textId="77777777" w:rsidR="002E103C" w:rsidRPr="00F464AC" w:rsidRDefault="002E103C" w:rsidP="002E103C">
            <w:pPr>
              <w:pStyle w:val="TextGesetz"/>
              <w:numPr>
                <w:ilvl w:val="0"/>
                <w:numId w:val="23"/>
              </w:numPr>
              <w:rPr>
                <w:lang w:val="it-IT"/>
              </w:rPr>
            </w:pPr>
            <w:r w:rsidRPr="00F464AC">
              <w:rPr>
                <w:lang w:val="it-IT"/>
              </w:rPr>
              <w:t>in primo luogo per spese di dezonamento conformemente all'articolo 19q capoverso 3 e all'articolo 19u della legge cantonale sulla pianificazione territoriale;</w:t>
            </w:r>
          </w:p>
          <w:p w14:paraId="7107C179" w14:textId="77777777" w:rsidR="002E103C" w:rsidRPr="00F464AC" w:rsidRDefault="002E103C" w:rsidP="002E103C">
            <w:pPr>
              <w:pStyle w:val="TextGesetz"/>
              <w:numPr>
                <w:ilvl w:val="0"/>
                <w:numId w:val="23"/>
              </w:numPr>
              <w:rPr>
                <w:lang w:val="it-IT"/>
              </w:rPr>
            </w:pPr>
            <w:r w:rsidRPr="00F464AC">
              <w:rPr>
                <w:lang w:val="it-IT"/>
              </w:rPr>
              <w:t xml:space="preserve">in secondo luogo per le spese amministrative correlate </w:t>
            </w:r>
            <w:r w:rsidRPr="00F464AC">
              <w:rPr>
                <w:lang w:val="it-IT"/>
              </w:rPr>
              <w:lastRenderedPageBreak/>
              <w:t>all'accertamento e alla riscossione della tassa sul plusvalore;</w:t>
            </w:r>
          </w:p>
          <w:p w14:paraId="519620D0" w14:textId="77777777" w:rsidR="002E103C" w:rsidRPr="00F464AC" w:rsidRDefault="002E103C" w:rsidP="002E103C">
            <w:pPr>
              <w:pStyle w:val="TextGesetz"/>
              <w:numPr>
                <w:ilvl w:val="0"/>
                <w:numId w:val="23"/>
              </w:numPr>
              <w:rPr>
                <w:lang w:val="it-IT"/>
              </w:rPr>
            </w:pPr>
            <w:r w:rsidRPr="00F464AC">
              <w:rPr>
                <w:lang w:val="it-IT"/>
              </w:rPr>
              <w:t xml:space="preserve">in terzo luogo per misure di pianificazione del territorio conformemente all'articolo 3 della legge federale sulla pianificazione del territorio. </w:t>
            </w:r>
          </w:p>
          <w:p w14:paraId="0775AE19" w14:textId="77777777" w:rsidR="00C74205" w:rsidRPr="00F464AC" w:rsidRDefault="00C74205" w:rsidP="000140A8">
            <w:pPr>
              <w:pStyle w:val="TextGesetz"/>
              <w:rPr>
                <w:lang w:val="it-IT"/>
              </w:rPr>
            </w:pPr>
            <w:r w:rsidRPr="00F464AC">
              <w:rPr>
                <w:vertAlign w:val="superscript"/>
                <w:lang w:val="it-IT"/>
              </w:rPr>
              <w:t>2</w:t>
            </w:r>
            <w:r w:rsidRPr="00F464AC">
              <w:rPr>
                <w:lang w:val="it-IT"/>
              </w:rPr>
              <w:t xml:space="preserve"> Se non ne risulta un pericolo per gli scopi conformemente al capoverso 1 i mezzi possono inoltre essere utilizzati per:</w:t>
            </w:r>
          </w:p>
          <w:p w14:paraId="48A4A316" w14:textId="77777777" w:rsidR="00C74205" w:rsidRPr="00F464AC" w:rsidRDefault="000140A8" w:rsidP="000140A8">
            <w:pPr>
              <w:pStyle w:val="TextGesetz"/>
              <w:numPr>
                <w:ilvl w:val="0"/>
                <w:numId w:val="21"/>
              </w:numPr>
              <w:tabs>
                <w:tab w:val="left" w:pos="312"/>
              </w:tabs>
              <w:rPr>
                <w:lang w:val="it-IT"/>
              </w:rPr>
            </w:pPr>
            <w:r w:rsidRPr="00F464AC">
              <w:rPr>
                <w:lang w:val="it-IT"/>
              </w:rPr>
              <w:t>misure volte a migliorare la qualità dell'insediamento, più precisamente per la creazione e la strutturazione di spazi pubblici e di aree di svago come pure per la conservazione e lo sviluppo della cultura edilizia;</w:t>
            </w:r>
          </w:p>
          <w:p w14:paraId="6F11710F" w14:textId="77777777" w:rsidR="00C74205" w:rsidRPr="00F464AC" w:rsidRDefault="00E63247" w:rsidP="000140A8">
            <w:pPr>
              <w:pStyle w:val="TextGesetz"/>
              <w:numPr>
                <w:ilvl w:val="0"/>
                <w:numId w:val="21"/>
              </w:numPr>
              <w:tabs>
                <w:tab w:val="left" w:pos="312"/>
              </w:tabs>
              <w:rPr>
                <w:lang w:val="it-IT"/>
              </w:rPr>
            </w:pPr>
            <w:r w:rsidRPr="00F464AC">
              <w:rPr>
                <w:lang w:val="it-IT"/>
              </w:rPr>
              <w:t>lo svolgimento di procedure volte a migliorare la qualità dell'insediamento come concorsi, pianificazioni di prova e mandati di studio;</w:t>
            </w:r>
          </w:p>
          <w:p w14:paraId="0B2B4623" w14:textId="77777777" w:rsidR="00C74205" w:rsidRPr="00F464AC" w:rsidRDefault="000140A8" w:rsidP="000140A8">
            <w:pPr>
              <w:pStyle w:val="TextGesetz"/>
              <w:numPr>
                <w:ilvl w:val="0"/>
                <w:numId w:val="21"/>
              </w:numPr>
              <w:tabs>
                <w:tab w:val="left" w:pos="312"/>
              </w:tabs>
              <w:rPr>
                <w:lang w:val="it-IT"/>
              </w:rPr>
            </w:pPr>
            <w:r w:rsidRPr="00F464AC">
              <w:rPr>
                <w:lang w:val="it-IT"/>
              </w:rPr>
              <w:t>la promozione dello scambio di zone edilizie;</w:t>
            </w:r>
          </w:p>
          <w:p w14:paraId="162E5F98" w14:textId="77777777" w:rsidR="00C74205" w:rsidRPr="00F464AC" w:rsidRDefault="00E63247" w:rsidP="000140A8">
            <w:pPr>
              <w:pStyle w:val="TextGesetz"/>
              <w:numPr>
                <w:ilvl w:val="0"/>
                <w:numId w:val="21"/>
              </w:numPr>
              <w:tabs>
                <w:tab w:val="left" w:pos="312"/>
              </w:tabs>
              <w:rPr>
                <w:lang w:val="it-IT"/>
              </w:rPr>
            </w:pPr>
            <w:r w:rsidRPr="00F464AC">
              <w:rPr>
                <w:lang w:val="it-IT"/>
              </w:rPr>
              <w:t>misure volte a migliorare l'utilizzazione di superfici inutilizzate o non sufficientemente utilizzate;</w:t>
            </w:r>
          </w:p>
          <w:p w14:paraId="0C160A83" w14:textId="77777777" w:rsidR="00E63247" w:rsidRPr="00F464AC" w:rsidRDefault="000140A8" w:rsidP="00E63247">
            <w:pPr>
              <w:pStyle w:val="TextGesetz"/>
              <w:numPr>
                <w:ilvl w:val="0"/>
                <w:numId w:val="21"/>
              </w:numPr>
              <w:tabs>
                <w:tab w:val="left" w:pos="312"/>
              </w:tabs>
              <w:rPr>
                <w:lang w:val="it-IT"/>
              </w:rPr>
            </w:pPr>
            <w:r w:rsidRPr="00F464AC">
              <w:rPr>
                <w:lang w:val="it-IT"/>
              </w:rPr>
              <w:t>la conservazione di superfici per l'avvicendamento delle colture e la rivalutazione di terreni;</w:t>
            </w:r>
          </w:p>
          <w:p w14:paraId="449DF139" w14:textId="77777777" w:rsidR="00E63247" w:rsidRPr="00F464AC" w:rsidRDefault="00E63247" w:rsidP="00E63247">
            <w:pPr>
              <w:pStyle w:val="TextGesetz"/>
              <w:numPr>
                <w:ilvl w:val="0"/>
                <w:numId w:val="21"/>
              </w:numPr>
              <w:tabs>
                <w:tab w:val="left" w:pos="312"/>
              </w:tabs>
              <w:rPr>
                <w:lang w:val="it-IT"/>
              </w:rPr>
            </w:pPr>
            <w:r w:rsidRPr="00F464AC">
              <w:rPr>
                <w:lang w:val="it-IT"/>
              </w:rPr>
              <w:t>la copertura delle spese amministrative a carico del Comune in relazione alla tassa sul plusvalore e alla concessione di sussidi;</w:t>
            </w:r>
          </w:p>
          <w:p w14:paraId="7A3BE2EF" w14:textId="77777777" w:rsidR="000140A8" w:rsidRPr="00F464AC" w:rsidRDefault="000140A8" w:rsidP="000140A8">
            <w:pPr>
              <w:pStyle w:val="TextGesetz"/>
              <w:numPr>
                <w:ilvl w:val="0"/>
                <w:numId w:val="21"/>
              </w:numPr>
              <w:tabs>
                <w:tab w:val="left" w:pos="312"/>
              </w:tabs>
              <w:rPr>
                <w:lang w:val="it-IT"/>
              </w:rPr>
            </w:pPr>
            <w:r w:rsidRPr="00F464AC">
              <w:rPr>
                <w:lang w:val="it-IT"/>
              </w:rPr>
              <w:t>[…]</w:t>
            </w:r>
          </w:p>
          <w:p w14:paraId="667DD2BF" w14:textId="77777777" w:rsidR="00E63247" w:rsidRPr="00F464AC" w:rsidRDefault="00E63247" w:rsidP="00E63247">
            <w:pPr>
              <w:pStyle w:val="berschrift3Gesetz"/>
              <w:jc w:val="left"/>
              <w:rPr>
                <w:lang w:val="it-IT"/>
              </w:rPr>
            </w:pPr>
            <w:r w:rsidRPr="00F464AC">
              <w:rPr>
                <w:lang w:val="it-IT"/>
              </w:rPr>
              <w:t>Art. 4</w:t>
            </w:r>
            <w:r w:rsidRPr="00F464AC">
              <w:rPr>
                <w:lang w:val="it-IT"/>
              </w:rPr>
              <w:tab/>
              <w:t>Ammontare dei sussidi</w:t>
            </w:r>
          </w:p>
          <w:p w14:paraId="040AE732" w14:textId="378B7671" w:rsidR="000F4CE2" w:rsidRPr="00F464AC" w:rsidRDefault="00E63247" w:rsidP="00E63247">
            <w:pPr>
              <w:pStyle w:val="TextGesetz"/>
              <w:rPr>
                <w:lang w:val="it-IT"/>
              </w:rPr>
            </w:pPr>
            <w:r w:rsidRPr="00F464AC">
              <w:rPr>
                <w:vertAlign w:val="superscript"/>
                <w:lang w:val="it-IT"/>
              </w:rPr>
              <w:t xml:space="preserve">1 </w:t>
            </w:r>
            <w:r w:rsidRPr="00F464AC">
              <w:rPr>
                <w:lang w:val="it-IT"/>
              </w:rPr>
              <w:t>Il Municipio concede sussidi secondo l'articolo 3 capoverso 1 letter</w:t>
            </w:r>
            <w:r w:rsidR="00F464AC">
              <w:rPr>
                <w:lang w:val="it-IT"/>
              </w:rPr>
              <w:t>e</w:t>
            </w:r>
            <w:r w:rsidRPr="00F464AC">
              <w:rPr>
                <w:lang w:val="it-IT"/>
              </w:rPr>
              <w:t xml:space="preserve"> a e b in base alle spese effettivamente sostenute, rispettivamente in base ai versamenti effettivamente effettuati.</w:t>
            </w:r>
          </w:p>
          <w:p w14:paraId="31541BAB" w14:textId="77777777" w:rsidR="00E63247" w:rsidRPr="00F464AC" w:rsidRDefault="001F2513" w:rsidP="00E63247">
            <w:pPr>
              <w:pStyle w:val="TextGesetz"/>
              <w:rPr>
                <w:lang w:val="it-IT"/>
              </w:rPr>
            </w:pPr>
            <w:r w:rsidRPr="00F464AC">
              <w:rPr>
                <w:vertAlign w:val="superscript"/>
                <w:lang w:val="it-IT"/>
              </w:rPr>
              <w:t xml:space="preserve">2 </w:t>
            </w:r>
            <w:r w:rsidRPr="00F464AC">
              <w:rPr>
                <w:lang w:val="it-IT"/>
              </w:rPr>
              <w:t xml:space="preserve">Per le ulteriori misure il Comune versa sussidi singoli per un importo compreso tra </w:t>
            </w:r>
            <w:proofErr w:type="spellStart"/>
            <w:r w:rsidRPr="00F464AC">
              <w:rPr>
                <w:lang w:val="it-IT"/>
              </w:rPr>
              <w:t>fr</w:t>
            </w:r>
            <w:proofErr w:type="spellEnd"/>
            <w:r w:rsidRPr="00F464AC">
              <w:rPr>
                <w:lang w:val="it-IT"/>
              </w:rPr>
              <w:t xml:space="preserve">. […] e un massimo di </w:t>
            </w:r>
            <w:proofErr w:type="spellStart"/>
            <w:r w:rsidRPr="00F464AC">
              <w:rPr>
                <w:lang w:val="it-IT"/>
              </w:rPr>
              <w:t>fr</w:t>
            </w:r>
            <w:proofErr w:type="spellEnd"/>
            <w:r w:rsidRPr="00F464AC">
              <w:rPr>
                <w:lang w:val="it-IT"/>
              </w:rPr>
              <w:t>. […]; l'aliquota contributiva massima ammonta al [</w:t>
            </w:r>
            <w:proofErr w:type="gramStart"/>
            <w:r w:rsidRPr="00F464AC">
              <w:rPr>
                <w:lang w:val="it-IT"/>
              </w:rPr>
              <w:t>…]%</w:t>
            </w:r>
            <w:proofErr w:type="gramEnd"/>
            <w:r w:rsidRPr="00F464AC">
              <w:rPr>
                <w:lang w:val="it-IT"/>
              </w:rPr>
              <w:t xml:space="preserve"> delle spese computabili, se queste ultime sono conformi agli obiettivi della pianificazione del territorio e se viene raggiunto un buon rapporto costi-benefici. </w:t>
            </w:r>
          </w:p>
          <w:p w14:paraId="02B632EF" w14:textId="77777777" w:rsidR="00A821ED" w:rsidRPr="00F464AC" w:rsidRDefault="00E63247" w:rsidP="00E63247">
            <w:pPr>
              <w:pStyle w:val="TextGesetz"/>
              <w:rPr>
                <w:lang w:val="it-IT"/>
              </w:rPr>
            </w:pPr>
            <w:r w:rsidRPr="00F464AC">
              <w:rPr>
                <w:vertAlign w:val="superscript"/>
                <w:lang w:val="it-IT"/>
              </w:rPr>
              <w:t xml:space="preserve">3 </w:t>
            </w:r>
            <w:r w:rsidRPr="00F464AC">
              <w:rPr>
                <w:lang w:val="it-IT"/>
              </w:rPr>
              <w:t>Per queste ulteriori misure non esiste un diritto al versamento di sussidi.</w:t>
            </w:r>
          </w:p>
          <w:p w14:paraId="22CCBD10" w14:textId="7C4B9E45" w:rsidR="00E63247" w:rsidRPr="00F464AC" w:rsidRDefault="00A821ED" w:rsidP="00A821ED">
            <w:pPr>
              <w:pStyle w:val="berschrift3Gesetz"/>
              <w:jc w:val="left"/>
              <w:rPr>
                <w:bCs/>
                <w:lang w:val="it-IT"/>
              </w:rPr>
            </w:pPr>
            <w:r w:rsidRPr="00F464AC">
              <w:rPr>
                <w:lang w:val="it-IT"/>
              </w:rPr>
              <w:t>Art. 5</w:t>
            </w:r>
            <w:r w:rsidRPr="00F464AC">
              <w:rPr>
                <w:lang w:val="it-IT"/>
              </w:rPr>
              <w:tab/>
              <w:t>Spese computabili</w:t>
            </w:r>
          </w:p>
          <w:p w14:paraId="237DD82C" w14:textId="77777777" w:rsidR="006C69E4" w:rsidRPr="00F464AC" w:rsidRDefault="006C69E4" w:rsidP="006C69E4">
            <w:pPr>
              <w:pStyle w:val="TextGesetz"/>
              <w:rPr>
                <w:lang w:val="it-IT"/>
              </w:rPr>
            </w:pPr>
            <w:r w:rsidRPr="00F464AC">
              <w:rPr>
                <w:vertAlign w:val="superscript"/>
                <w:lang w:val="it-IT"/>
              </w:rPr>
              <w:t xml:space="preserve">1 </w:t>
            </w:r>
            <w:r w:rsidRPr="00F464AC">
              <w:rPr>
                <w:lang w:val="it-IT"/>
              </w:rPr>
              <w:t xml:space="preserve">Le spese computabili per il calcolo del sussidio sono le spese per la pianificazione, l'esecuzione e l'acquisto dei terreni. </w:t>
            </w:r>
          </w:p>
          <w:p w14:paraId="2DDAD3CC" w14:textId="77777777" w:rsidR="006C69E4" w:rsidRPr="00F464AC" w:rsidRDefault="006C69E4" w:rsidP="006C69E4">
            <w:pPr>
              <w:pStyle w:val="TextGesetz"/>
              <w:rPr>
                <w:lang w:val="it-IT"/>
              </w:rPr>
            </w:pPr>
            <w:r w:rsidRPr="00F464AC">
              <w:rPr>
                <w:vertAlign w:val="superscript"/>
                <w:lang w:val="it-IT"/>
              </w:rPr>
              <w:t xml:space="preserve">2 </w:t>
            </w:r>
            <w:r w:rsidRPr="00F464AC">
              <w:rPr>
                <w:lang w:val="it-IT"/>
              </w:rPr>
              <w:t>Non possono essere computate segnatamente</w:t>
            </w:r>
          </w:p>
          <w:p w14:paraId="3EFBFB59" w14:textId="77777777" w:rsidR="006C69E4" w:rsidRPr="00F464AC" w:rsidRDefault="006C69E4" w:rsidP="006C69E4">
            <w:pPr>
              <w:pStyle w:val="TextGesetz"/>
              <w:numPr>
                <w:ilvl w:val="0"/>
                <w:numId w:val="24"/>
              </w:numPr>
              <w:tabs>
                <w:tab w:val="left" w:pos="318"/>
              </w:tabs>
              <w:rPr>
                <w:lang w:val="it-IT"/>
              </w:rPr>
            </w:pPr>
            <w:r w:rsidRPr="00F464AC">
              <w:rPr>
                <w:lang w:val="it-IT"/>
              </w:rPr>
              <w:t>spese di finanziamento,</w:t>
            </w:r>
          </w:p>
          <w:p w14:paraId="63E64EAF" w14:textId="77777777" w:rsidR="006C69E4" w:rsidRPr="00F464AC" w:rsidRDefault="006C69E4" w:rsidP="006C69E4">
            <w:pPr>
              <w:pStyle w:val="TextGesetz"/>
              <w:numPr>
                <w:ilvl w:val="0"/>
                <w:numId w:val="24"/>
              </w:numPr>
              <w:tabs>
                <w:tab w:val="left" w:pos="318"/>
              </w:tabs>
              <w:rPr>
                <w:lang w:val="it-IT"/>
              </w:rPr>
            </w:pPr>
            <w:r w:rsidRPr="00F464AC">
              <w:rPr>
                <w:lang w:val="it-IT"/>
              </w:rPr>
              <w:lastRenderedPageBreak/>
              <w:t>prestazioni ricorrenti</w:t>
            </w:r>
          </w:p>
          <w:p w14:paraId="1565891C" w14:textId="77777777" w:rsidR="002E103C" w:rsidRPr="00F464AC" w:rsidRDefault="006C69E4" w:rsidP="006C69E4">
            <w:pPr>
              <w:pStyle w:val="TextGesetz"/>
              <w:numPr>
                <w:ilvl w:val="0"/>
                <w:numId w:val="24"/>
              </w:numPr>
              <w:tabs>
                <w:tab w:val="left" w:pos="318"/>
              </w:tabs>
              <w:rPr>
                <w:lang w:val="it-IT"/>
              </w:rPr>
            </w:pPr>
            <w:r w:rsidRPr="00F464AC">
              <w:rPr>
                <w:lang w:val="it-IT"/>
              </w:rPr>
              <w:t>[…]</w:t>
            </w:r>
          </w:p>
          <w:p w14:paraId="7349C279" w14:textId="77777777" w:rsidR="00C219D8" w:rsidRPr="00F464AC" w:rsidRDefault="009C34F8" w:rsidP="00C219D8">
            <w:pPr>
              <w:pStyle w:val="berschrift1Gesetz"/>
              <w:keepNext w:val="0"/>
              <w:contextualSpacing w:val="0"/>
              <w:rPr>
                <w:lang w:val="it-IT"/>
              </w:rPr>
            </w:pPr>
            <w:r w:rsidRPr="00F464AC">
              <w:rPr>
                <w:lang w:val="it-IT"/>
              </w:rPr>
              <w:t>III.</w:t>
            </w:r>
            <w:r w:rsidRPr="00F464AC">
              <w:rPr>
                <w:lang w:val="it-IT"/>
              </w:rPr>
              <w:tab/>
              <w:t>Procedura</w:t>
            </w:r>
          </w:p>
          <w:p w14:paraId="6FB68AD9" w14:textId="77777777" w:rsidR="006C69E4" w:rsidRPr="00F464AC" w:rsidRDefault="006C69E4" w:rsidP="006C69E4">
            <w:pPr>
              <w:pStyle w:val="berschrift3Gesetz"/>
              <w:jc w:val="left"/>
              <w:rPr>
                <w:bCs/>
                <w:lang w:val="it-IT"/>
              </w:rPr>
            </w:pPr>
            <w:r w:rsidRPr="00F464AC">
              <w:rPr>
                <w:lang w:val="it-IT"/>
              </w:rPr>
              <w:t>Art. 6</w:t>
            </w:r>
            <w:r w:rsidRPr="00F464AC">
              <w:rPr>
                <w:lang w:val="it-IT"/>
              </w:rPr>
              <w:tab/>
              <w:t>Competenza</w:t>
            </w:r>
          </w:p>
          <w:p w14:paraId="48F9A071" w14:textId="77777777" w:rsidR="006C69E4" w:rsidRPr="00F464AC" w:rsidRDefault="00AA274B" w:rsidP="006C69E4">
            <w:pPr>
              <w:pStyle w:val="TextGesetz"/>
              <w:rPr>
                <w:lang w:val="it-IT"/>
              </w:rPr>
            </w:pPr>
            <w:r w:rsidRPr="00F464AC">
              <w:rPr>
                <w:vertAlign w:val="superscript"/>
                <w:lang w:val="it-IT"/>
              </w:rPr>
              <w:t xml:space="preserve">1 </w:t>
            </w:r>
            <w:r w:rsidRPr="00F464AC">
              <w:rPr>
                <w:lang w:val="it-IT"/>
              </w:rPr>
              <w:t>Il Municipio decide in merito all'utilizzo e al versamento dei sussidi.</w:t>
            </w:r>
          </w:p>
          <w:p w14:paraId="2B8CE166" w14:textId="77777777" w:rsidR="00AA274B" w:rsidRPr="00F464AC" w:rsidRDefault="00AA274B" w:rsidP="006C69E4">
            <w:pPr>
              <w:pStyle w:val="TextGesetz"/>
              <w:rPr>
                <w:lang w:val="it-IT"/>
              </w:rPr>
            </w:pPr>
            <w:r w:rsidRPr="00F464AC">
              <w:rPr>
                <w:vertAlign w:val="superscript"/>
                <w:lang w:val="it-IT"/>
              </w:rPr>
              <w:t xml:space="preserve">2 </w:t>
            </w:r>
            <w:r w:rsidRPr="00F464AC">
              <w:rPr>
                <w:lang w:val="it-IT"/>
              </w:rPr>
              <w:t>I sussidi per le misure di cui all'articolo 3 capoverso 1 lettera c e al capoverso 2 possono essere vincolati a condizioni e oneri.</w:t>
            </w:r>
          </w:p>
          <w:p w14:paraId="56AFD16E" w14:textId="77777777" w:rsidR="006C69E4" w:rsidRPr="00F464AC" w:rsidRDefault="006C69E4" w:rsidP="006C69E4">
            <w:pPr>
              <w:pStyle w:val="berschrift3Gesetz"/>
              <w:jc w:val="left"/>
              <w:rPr>
                <w:bCs/>
                <w:lang w:val="it-IT"/>
              </w:rPr>
            </w:pPr>
            <w:r w:rsidRPr="00F464AC">
              <w:rPr>
                <w:lang w:val="it-IT"/>
              </w:rPr>
              <w:t>Art. 7</w:t>
            </w:r>
            <w:r w:rsidRPr="00F464AC">
              <w:rPr>
                <w:lang w:val="it-IT"/>
              </w:rPr>
              <w:tab/>
              <w:t>Domanda di sussidio</w:t>
            </w:r>
          </w:p>
          <w:p w14:paraId="32025ED3" w14:textId="77777777" w:rsidR="006C69E4" w:rsidRPr="00F464AC" w:rsidRDefault="006C69E4" w:rsidP="006C69E4">
            <w:pPr>
              <w:pStyle w:val="TextGesetz"/>
              <w:rPr>
                <w:lang w:val="it-IT"/>
              </w:rPr>
            </w:pPr>
            <w:r w:rsidRPr="00F464AC">
              <w:rPr>
                <w:vertAlign w:val="superscript"/>
                <w:lang w:val="it-IT"/>
              </w:rPr>
              <w:t>1</w:t>
            </w:r>
            <w:r w:rsidRPr="00F464AC">
              <w:rPr>
                <w:lang w:val="it-IT"/>
              </w:rPr>
              <w:t xml:space="preserve"> La domanda di sussidio deve essere inoltrata per iscritto al Municipio e deve contenere segnatamente:</w:t>
            </w:r>
          </w:p>
          <w:p w14:paraId="1FFC93C7" w14:textId="77777777" w:rsidR="006C69E4" w:rsidRPr="00F464AC" w:rsidRDefault="006C69E4" w:rsidP="006C69E4">
            <w:pPr>
              <w:pStyle w:val="TextGesetz"/>
              <w:numPr>
                <w:ilvl w:val="0"/>
                <w:numId w:val="25"/>
              </w:numPr>
              <w:rPr>
                <w:lang w:val="it-IT"/>
              </w:rPr>
            </w:pPr>
            <w:r w:rsidRPr="00F464AC">
              <w:rPr>
                <w:lang w:val="it-IT"/>
              </w:rPr>
              <w:t>l'indicazione dell'ammontare dell'indennizzo richiesto;</w:t>
            </w:r>
          </w:p>
          <w:p w14:paraId="37BE0BF1" w14:textId="77777777" w:rsidR="006C69E4" w:rsidRPr="00F464AC" w:rsidRDefault="006C69E4" w:rsidP="006C69E4">
            <w:pPr>
              <w:pStyle w:val="TextGesetz"/>
              <w:numPr>
                <w:ilvl w:val="0"/>
                <w:numId w:val="25"/>
              </w:numPr>
              <w:rPr>
                <w:lang w:val="it-IT"/>
              </w:rPr>
            </w:pPr>
            <w:r w:rsidRPr="00F464AC">
              <w:rPr>
                <w:lang w:val="it-IT"/>
              </w:rPr>
              <w:t xml:space="preserve">la descrizione delle misure accompagnata dai piani, in caso di progetti soggetti all'obbligo di licenza edilizia accompagnata dalla domanda di costruzione </w:t>
            </w:r>
          </w:p>
          <w:p w14:paraId="10DCDD71" w14:textId="77777777" w:rsidR="00AA274B" w:rsidRPr="00F464AC" w:rsidRDefault="00AA274B" w:rsidP="006C69E4">
            <w:pPr>
              <w:pStyle w:val="TextGesetz"/>
              <w:numPr>
                <w:ilvl w:val="0"/>
                <w:numId w:val="25"/>
              </w:numPr>
              <w:rPr>
                <w:lang w:val="it-IT"/>
              </w:rPr>
            </w:pPr>
            <w:r w:rsidRPr="00F464AC">
              <w:rPr>
                <w:lang w:val="it-IT"/>
              </w:rPr>
              <w:t>…</w:t>
            </w:r>
          </w:p>
          <w:p w14:paraId="0427F712" w14:textId="77777777" w:rsidR="00AA274B" w:rsidRPr="00F464AC" w:rsidRDefault="00AA274B" w:rsidP="00AA274B">
            <w:pPr>
              <w:pStyle w:val="TextGesetz"/>
              <w:rPr>
                <w:lang w:val="it-IT"/>
              </w:rPr>
            </w:pPr>
            <w:r w:rsidRPr="00F464AC">
              <w:rPr>
                <w:vertAlign w:val="superscript"/>
                <w:lang w:val="it-IT"/>
              </w:rPr>
              <w:t xml:space="preserve">2 </w:t>
            </w:r>
            <w:r w:rsidRPr="00F464AC">
              <w:rPr>
                <w:lang w:val="it-IT"/>
              </w:rPr>
              <w:t xml:space="preserve">Il Municipio può richiedere ulteriore documentazione se ciò risulta necessario per l'evasione della domanda. </w:t>
            </w:r>
          </w:p>
          <w:p w14:paraId="0C3E17CD" w14:textId="77777777" w:rsidR="00AA274B" w:rsidRPr="00F464AC" w:rsidRDefault="00AA274B" w:rsidP="00AA274B">
            <w:pPr>
              <w:pStyle w:val="TextGesetz"/>
              <w:rPr>
                <w:lang w:val="it-IT"/>
              </w:rPr>
            </w:pPr>
            <w:r w:rsidRPr="00F464AC">
              <w:rPr>
                <w:vertAlign w:val="superscript"/>
                <w:lang w:val="it-IT"/>
              </w:rPr>
              <w:t>3</w:t>
            </w:r>
            <w:r w:rsidRPr="00F464AC">
              <w:rPr>
                <w:lang w:val="it-IT"/>
              </w:rPr>
              <w:t xml:space="preserve"> Non si entra nel merito di domande incomplete.</w:t>
            </w:r>
          </w:p>
          <w:p w14:paraId="4523D808" w14:textId="77777777" w:rsidR="00AA274B" w:rsidRPr="00F464AC" w:rsidRDefault="00AA274B" w:rsidP="00AA274B">
            <w:pPr>
              <w:pStyle w:val="berschrift3Gesetz"/>
              <w:jc w:val="left"/>
              <w:rPr>
                <w:bCs/>
                <w:lang w:val="it-IT"/>
              </w:rPr>
            </w:pPr>
            <w:r w:rsidRPr="00F464AC">
              <w:rPr>
                <w:lang w:val="it-IT"/>
              </w:rPr>
              <w:t>Art. 8</w:t>
            </w:r>
            <w:r w:rsidRPr="00F464AC">
              <w:rPr>
                <w:lang w:val="it-IT"/>
              </w:rPr>
              <w:tab/>
              <w:t>Versamento</w:t>
            </w:r>
            <w:r w:rsidRPr="00F464AC">
              <w:rPr>
                <w:rStyle w:val="Rimandonotaapidipagina"/>
                <w:bCs/>
                <w:lang w:val="it-IT"/>
              </w:rPr>
              <w:footnoteReference w:id="2"/>
            </w:r>
          </w:p>
          <w:p w14:paraId="0B238C77" w14:textId="77777777" w:rsidR="00AA274B" w:rsidRPr="00F464AC" w:rsidRDefault="00AA274B" w:rsidP="00AA274B">
            <w:pPr>
              <w:pStyle w:val="TextGesetz"/>
              <w:rPr>
                <w:lang w:val="it-IT"/>
              </w:rPr>
            </w:pPr>
            <w:r w:rsidRPr="00F464AC">
              <w:rPr>
                <w:vertAlign w:val="superscript"/>
                <w:lang w:val="it-IT"/>
              </w:rPr>
              <w:t xml:space="preserve">1 </w:t>
            </w:r>
            <w:r w:rsidRPr="00F464AC">
              <w:rPr>
                <w:lang w:val="it-IT"/>
              </w:rPr>
              <w:t>Il Municipio decide in merito al versamento dei sussidi concessi. Può versare degli acconti in base all'avanzamento dei lavori oppure l'importo intero.</w:t>
            </w:r>
          </w:p>
          <w:p w14:paraId="6DD077BC" w14:textId="77777777" w:rsidR="00AA274B" w:rsidRPr="00F464AC" w:rsidRDefault="00AA274B" w:rsidP="00AA274B">
            <w:pPr>
              <w:pStyle w:val="TextGesetz"/>
              <w:rPr>
                <w:lang w:val="it-IT"/>
              </w:rPr>
            </w:pPr>
            <w:r w:rsidRPr="00F464AC">
              <w:rPr>
                <w:vertAlign w:val="superscript"/>
                <w:lang w:val="it-IT"/>
              </w:rPr>
              <w:t xml:space="preserve">2 </w:t>
            </w:r>
            <w:r w:rsidRPr="00F464AC">
              <w:rPr>
                <w:lang w:val="it-IT"/>
              </w:rPr>
              <w:t>È autorizzato a verificare il versamento corretto e a richiedere le relative conferme.</w:t>
            </w:r>
          </w:p>
          <w:p w14:paraId="718E6493" w14:textId="77777777" w:rsidR="00720819" w:rsidRPr="00F464AC" w:rsidRDefault="00720819" w:rsidP="00720819">
            <w:pPr>
              <w:pStyle w:val="TextGesetz"/>
              <w:spacing w:line="240" w:lineRule="auto"/>
              <w:rPr>
                <w:lang w:val="it-IT"/>
              </w:rPr>
            </w:pPr>
            <w:r w:rsidRPr="00F464AC">
              <w:rPr>
                <w:vertAlign w:val="superscript"/>
                <w:lang w:val="it-IT"/>
              </w:rPr>
              <w:t>3</w:t>
            </w:r>
            <w:r w:rsidRPr="00F464AC">
              <w:rPr>
                <w:lang w:val="it-IT"/>
              </w:rPr>
              <w:t xml:space="preserve"> I sussidi devono essere rimborsati in caso di violazione di disposizioni giuridiche, di mancata osservazione di condizioni od oneri oppure nel caso in cui i sussidi siano stati richiesti sulla base di indicazioni errate.</w:t>
            </w:r>
          </w:p>
          <w:p w14:paraId="7EB55036" w14:textId="77777777" w:rsidR="00720819" w:rsidRPr="00F464AC" w:rsidRDefault="00720819" w:rsidP="00720819">
            <w:pPr>
              <w:pStyle w:val="berschrift3Gesetz"/>
              <w:jc w:val="left"/>
              <w:rPr>
                <w:bCs/>
                <w:lang w:val="it-IT"/>
              </w:rPr>
            </w:pPr>
            <w:r w:rsidRPr="00F464AC">
              <w:rPr>
                <w:lang w:val="it-IT"/>
              </w:rPr>
              <w:t>Art. 9</w:t>
            </w:r>
            <w:r w:rsidRPr="00F464AC">
              <w:rPr>
                <w:lang w:val="it-IT"/>
              </w:rPr>
              <w:tab/>
              <w:t>Disposizioni finali</w:t>
            </w:r>
          </w:p>
          <w:p w14:paraId="0CD32EB7" w14:textId="77777777" w:rsidR="00720819" w:rsidRPr="00F464AC" w:rsidRDefault="00720819" w:rsidP="00720819">
            <w:pPr>
              <w:pStyle w:val="TextGesetz"/>
              <w:rPr>
                <w:lang w:val="it-IT"/>
              </w:rPr>
            </w:pPr>
            <w:r w:rsidRPr="00F464AC">
              <w:rPr>
                <w:vertAlign w:val="superscript"/>
                <w:lang w:val="it-IT"/>
              </w:rPr>
              <w:t xml:space="preserve">1 </w:t>
            </w:r>
            <w:r w:rsidRPr="00F464AC">
              <w:rPr>
                <w:lang w:val="it-IT"/>
              </w:rPr>
              <w:t xml:space="preserve">La presente legge è stata decisa dagli aventi diritto di voto / </w:t>
            </w:r>
            <w:r w:rsidRPr="00F464AC">
              <w:rPr>
                <w:lang w:val="it-IT"/>
              </w:rPr>
              <w:lastRenderedPageBreak/>
              <w:t>dall'assemblea comunale in data … …</w:t>
            </w:r>
          </w:p>
          <w:p w14:paraId="1CB3E924" w14:textId="77777777" w:rsidR="00720819" w:rsidRPr="00F464AC" w:rsidRDefault="00720819" w:rsidP="00720819">
            <w:pPr>
              <w:pStyle w:val="TextGesetz"/>
              <w:rPr>
                <w:lang w:val="it-IT"/>
              </w:rPr>
            </w:pPr>
            <w:r w:rsidRPr="00F464AC">
              <w:rPr>
                <w:vertAlign w:val="superscript"/>
                <w:lang w:val="it-IT"/>
              </w:rPr>
              <w:t xml:space="preserve">2 </w:t>
            </w:r>
            <w:r w:rsidRPr="00F464AC">
              <w:rPr>
                <w:lang w:val="it-IT"/>
              </w:rPr>
              <w:t>La presente legge entra in vigore il ....</w:t>
            </w:r>
          </w:p>
          <w:p w14:paraId="3D03C892" w14:textId="77777777" w:rsidR="00AA274B" w:rsidRPr="00F464AC" w:rsidRDefault="00AA274B" w:rsidP="00AA274B">
            <w:pPr>
              <w:pStyle w:val="TextGesetz"/>
              <w:rPr>
                <w:lang w:val="it-IT"/>
              </w:rPr>
            </w:pPr>
          </w:p>
          <w:p w14:paraId="55324F3F" w14:textId="77777777" w:rsidR="009C34F8" w:rsidRPr="00F464AC" w:rsidRDefault="009C34F8" w:rsidP="009C34F8">
            <w:pPr>
              <w:rPr>
                <w:lang w:val="it-IT"/>
              </w:rPr>
            </w:pPr>
          </w:p>
          <w:p w14:paraId="0617054C" w14:textId="77777777" w:rsidR="009C34F8" w:rsidRPr="00F464AC" w:rsidRDefault="009C34F8" w:rsidP="009C34F8">
            <w:pPr>
              <w:pStyle w:val="berschrift1Gesetz"/>
              <w:keepNext w:val="0"/>
              <w:ind w:left="0" w:firstLine="0"/>
              <w:contextualSpacing w:val="0"/>
              <w:rPr>
                <w:lang w:val="it-IT"/>
              </w:rPr>
            </w:pPr>
          </w:p>
        </w:tc>
        <w:tc>
          <w:tcPr>
            <w:tcW w:w="2977" w:type="dxa"/>
            <w:tcBorders>
              <w:left w:val="single" w:sz="4" w:space="0" w:color="auto"/>
            </w:tcBorders>
          </w:tcPr>
          <w:p w14:paraId="3C32ED2E" w14:textId="77777777" w:rsidR="009C34F8" w:rsidRPr="00F464AC" w:rsidRDefault="00C219D8" w:rsidP="00A821ED">
            <w:pPr>
              <w:pStyle w:val="berschrift1Gesetz"/>
              <w:keepNext w:val="0"/>
              <w:spacing w:before="0" w:after="60"/>
              <w:ind w:left="40" w:firstLine="0"/>
              <w:contextualSpacing w:val="0"/>
              <w:jc w:val="left"/>
              <w:rPr>
                <w:b w:val="0"/>
                <w:i/>
                <w:sz w:val="18"/>
                <w:szCs w:val="18"/>
                <w:u w:val="single"/>
                <w:lang w:val="it-IT"/>
              </w:rPr>
            </w:pPr>
            <w:r w:rsidRPr="00F464AC">
              <w:rPr>
                <w:b w:val="0"/>
                <w:i/>
                <w:sz w:val="18"/>
                <w:u w:val="single"/>
                <w:lang w:val="it-IT"/>
              </w:rPr>
              <w:lastRenderedPageBreak/>
              <w:t>Osservazioni</w:t>
            </w:r>
          </w:p>
          <w:p w14:paraId="08C1DCE0"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104324B7"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7AE441D1"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21BDD7C1"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0B0ABF17"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36517CC5"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6F2C59DF"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br/>
            </w:r>
            <w:r w:rsidRPr="00F464AC">
              <w:rPr>
                <w:b w:val="0"/>
                <w:i/>
                <w:sz w:val="18"/>
                <w:lang w:val="it-IT"/>
              </w:rPr>
              <w:br/>
            </w:r>
          </w:p>
          <w:p w14:paraId="1380A4B8" w14:textId="77777777" w:rsidR="002E103C" w:rsidRPr="00F464AC" w:rsidRDefault="00C74205"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br/>
            </w:r>
            <w:r w:rsidRPr="00F464AC">
              <w:rPr>
                <w:b w:val="0"/>
                <w:i/>
                <w:sz w:val="18"/>
                <w:lang w:val="it-IT"/>
              </w:rPr>
              <w:br/>
            </w:r>
            <w:r w:rsidRPr="00F464AC">
              <w:rPr>
                <w:b w:val="0"/>
                <w:i/>
                <w:sz w:val="18"/>
                <w:lang w:val="it-IT"/>
              </w:rPr>
              <w:br/>
            </w:r>
          </w:p>
          <w:p w14:paraId="493BDF1D" w14:textId="77777777" w:rsidR="002E103C" w:rsidRPr="00F464AC" w:rsidRDefault="002E103C" w:rsidP="00A821ED">
            <w:pPr>
              <w:pStyle w:val="berschrift1Gesetz"/>
              <w:keepNext w:val="0"/>
              <w:spacing w:before="0" w:after="60"/>
              <w:ind w:left="40" w:firstLine="0"/>
              <w:contextualSpacing w:val="0"/>
              <w:jc w:val="left"/>
              <w:rPr>
                <w:b w:val="0"/>
                <w:i/>
                <w:sz w:val="18"/>
                <w:szCs w:val="18"/>
                <w:lang w:val="it-IT"/>
              </w:rPr>
            </w:pPr>
          </w:p>
          <w:p w14:paraId="18EB4530" w14:textId="77777777" w:rsidR="00A821ED" w:rsidRPr="00F464AC" w:rsidRDefault="002E103C"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br/>
            </w:r>
            <w:r w:rsidRPr="00F464AC">
              <w:rPr>
                <w:b w:val="0"/>
                <w:i/>
                <w:sz w:val="18"/>
                <w:lang w:val="it-IT"/>
              </w:rPr>
              <w:br/>
            </w:r>
          </w:p>
          <w:p w14:paraId="14C9FA43"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23929C2E"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4A7E6142"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D6604EE"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7DD80423"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3239F49"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8A29500"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403B06E7"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3384A6F5"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0305D315"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117F8A73"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4EF0BA2"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419E3CFD"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E968867"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1FFBD719"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1B77A157"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5775567A"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4B837849"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0DAA6CED"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AE43B13" w14:textId="77777777" w:rsidR="00F464AC" w:rsidRDefault="00F464AC" w:rsidP="00A821ED">
            <w:pPr>
              <w:pStyle w:val="berschrift1Gesetz"/>
              <w:keepNext w:val="0"/>
              <w:spacing w:before="0" w:after="60"/>
              <w:ind w:left="40" w:firstLine="0"/>
              <w:contextualSpacing w:val="0"/>
              <w:jc w:val="left"/>
              <w:rPr>
                <w:b w:val="0"/>
                <w:i/>
                <w:sz w:val="18"/>
                <w:lang w:val="it-IT"/>
              </w:rPr>
            </w:pPr>
          </w:p>
          <w:p w14:paraId="46A605B1" w14:textId="229C8D44" w:rsidR="00C74205" w:rsidRPr="00F464AC" w:rsidRDefault="00C74205"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t>Esempio di elenco;</w:t>
            </w:r>
            <w:r w:rsidRPr="00F464AC">
              <w:rPr>
                <w:b w:val="0"/>
                <w:i/>
                <w:sz w:val="18"/>
                <w:lang w:val="it-IT"/>
              </w:rPr>
              <w:br/>
              <w:t>i comuni godono di un ampio margine discrezionale.</w:t>
            </w:r>
          </w:p>
          <w:p w14:paraId="6A3533FC"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16183ED7"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3B2F6DFC"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259B3903"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p w14:paraId="4EE6E11C"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0A56D1C8"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3FBA9AA2"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74CAFC6F"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2A432862"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6D710D64"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251BB4B5"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32F05580" w14:textId="77777777" w:rsidR="00A821ED" w:rsidRPr="00F464AC" w:rsidRDefault="00A821ED" w:rsidP="00A821ED">
            <w:pPr>
              <w:pStyle w:val="berschrift1Gesetz"/>
              <w:keepNext w:val="0"/>
              <w:spacing w:before="0" w:after="60"/>
              <w:ind w:left="40" w:firstLine="0"/>
              <w:contextualSpacing w:val="0"/>
              <w:jc w:val="left"/>
              <w:rPr>
                <w:b w:val="0"/>
                <w:i/>
                <w:sz w:val="18"/>
                <w:szCs w:val="18"/>
                <w:lang w:val="it-IT"/>
              </w:rPr>
            </w:pPr>
          </w:p>
          <w:p w14:paraId="490CEFDC" w14:textId="77777777" w:rsidR="00A821ED" w:rsidRPr="00F464AC" w:rsidRDefault="00835B20"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br/>
            </w:r>
          </w:p>
          <w:p w14:paraId="105A9507" w14:textId="77777777" w:rsidR="00DF1FC5" w:rsidRPr="00F464AC" w:rsidRDefault="00DF1FC5" w:rsidP="00A821ED">
            <w:pPr>
              <w:pStyle w:val="berschrift1Gesetz"/>
              <w:keepNext w:val="0"/>
              <w:spacing w:before="0" w:after="60"/>
              <w:ind w:left="40" w:firstLine="0"/>
              <w:contextualSpacing w:val="0"/>
              <w:jc w:val="left"/>
              <w:rPr>
                <w:b w:val="0"/>
                <w:i/>
                <w:sz w:val="18"/>
                <w:szCs w:val="18"/>
                <w:lang w:val="it-IT"/>
              </w:rPr>
            </w:pPr>
          </w:p>
          <w:p w14:paraId="7E13F9AB" w14:textId="77777777" w:rsidR="00DF1FC5" w:rsidRPr="00F464AC" w:rsidRDefault="00DF1FC5" w:rsidP="00A821ED">
            <w:pPr>
              <w:pStyle w:val="berschrift1Gesetz"/>
              <w:keepNext w:val="0"/>
              <w:spacing w:before="0" w:after="60"/>
              <w:ind w:left="40" w:firstLine="0"/>
              <w:contextualSpacing w:val="0"/>
              <w:jc w:val="left"/>
              <w:rPr>
                <w:b w:val="0"/>
                <w:i/>
                <w:sz w:val="18"/>
                <w:szCs w:val="18"/>
                <w:lang w:val="it-IT"/>
              </w:rPr>
            </w:pPr>
          </w:p>
          <w:p w14:paraId="5F5E03F0" w14:textId="77777777" w:rsidR="00DF1FC5" w:rsidRPr="00F464AC" w:rsidRDefault="00DF1FC5" w:rsidP="00A821ED">
            <w:pPr>
              <w:pStyle w:val="berschrift1Gesetz"/>
              <w:keepNext w:val="0"/>
              <w:spacing w:before="0" w:after="60"/>
              <w:ind w:left="40" w:firstLine="0"/>
              <w:contextualSpacing w:val="0"/>
              <w:jc w:val="left"/>
              <w:rPr>
                <w:b w:val="0"/>
                <w:i/>
                <w:sz w:val="18"/>
                <w:szCs w:val="18"/>
                <w:lang w:val="it-IT"/>
              </w:rPr>
            </w:pPr>
          </w:p>
          <w:p w14:paraId="34CA00E7" w14:textId="77777777" w:rsidR="00A821ED" w:rsidRPr="00F464AC" w:rsidRDefault="00835B20"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br/>
              <w:t>Occorre versare l'importo integrale dell'indennizzo per espropriazione materiale (art. 19q cpv. 3 lett. a in unione con l'art. 19s LPTC), spese di urbanizzazione (art. 19q cpv. 3 lett. a in unione con l'art. 19t LPTC) e per spese legali e procedurali (art. 19q cpv. 3 LPTC) nonché l'indennizzo delle spese per restituzione di tasse sul plusvalore versate (art. 19u LPTC). Non sarebbe ammissibile limitare l'ammontare dei sussidi.</w:t>
            </w:r>
          </w:p>
          <w:p w14:paraId="44917B47" w14:textId="77777777" w:rsidR="00C74205" w:rsidRPr="00F464AC" w:rsidRDefault="00A821ED"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t xml:space="preserve">Per altre misure è tuttavia possibile stabilire un tetto massimo per l'importo dei sussidi. Può essere sensata anche la determinazione di sussidi minimi per sgravare l'amministrazione da un numero eccessivo di domande per importi esigui. Se si fa riferimento alle </w:t>
            </w:r>
            <w:r w:rsidRPr="00F464AC">
              <w:rPr>
                <w:b w:val="0"/>
                <w:i/>
                <w:sz w:val="18"/>
                <w:lang w:val="it-IT"/>
              </w:rPr>
              <w:lastRenderedPageBreak/>
              <w:t>spese computabili, tali spese dovrebbero essere stabilite nella legge.</w:t>
            </w:r>
          </w:p>
          <w:p w14:paraId="1C333913" w14:textId="77777777" w:rsidR="006C69E4" w:rsidRPr="00F464AC" w:rsidRDefault="006C69E4" w:rsidP="00A821ED">
            <w:pPr>
              <w:pStyle w:val="berschrift1Gesetz"/>
              <w:keepNext w:val="0"/>
              <w:spacing w:before="0" w:after="60"/>
              <w:ind w:left="40" w:firstLine="0"/>
              <w:contextualSpacing w:val="0"/>
              <w:jc w:val="left"/>
              <w:rPr>
                <w:b w:val="0"/>
                <w:i/>
                <w:sz w:val="18"/>
                <w:szCs w:val="18"/>
                <w:lang w:val="it-IT"/>
              </w:rPr>
            </w:pPr>
          </w:p>
          <w:p w14:paraId="74213F0D" w14:textId="77777777" w:rsidR="006C69E4" w:rsidRPr="00F464AC" w:rsidRDefault="006C69E4" w:rsidP="00A821ED">
            <w:pPr>
              <w:pStyle w:val="berschrift1Gesetz"/>
              <w:keepNext w:val="0"/>
              <w:spacing w:before="0" w:after="60"/>
              <w:ind w:left="40" w:firstLine="0"/>
              <w:contextualSpacing w:val="0"/>
              <w:jc w:val="left"/>
              <w:rPr>
                <w:b w:val="0"/>
                <w:i/>
                <w:sz w:val="18"/>
                <w:szCs w:val="18"/>
                <w:lang w:val="it-IT"/>
              </w:rPr>
            </w:pPr>
          </w:p>
          <w:p w14:paraId="3A7CDBEB" w14:textId="77777777" w:rsidR="00DF1FC5" w:rsidRPr="00F464AC" w:rsidRDefault="00DF1FC5" w:rsidP="00A821ED">
            <w:pPr>
              <w:pStyle w:val="berschrift1Gesetz"/>
              <w:keepNext w:val="0"/>
              <w:spacing w:before="0" w:after="60"/>
              <w:ind w:left="40" w:firstLine="0"/>
              <w:contextualSpacing w:val="0"/>
              <w:jc w:val="left"/>
              <w:rPr>
                <w:b w:val="0"/>
                <w:i/>
                <w:sz w:val="18"/>
                <w:szCs w:val="18"/>
                <w:lang w:val="it-IT"/>
              </w:rPr>
            </w:pPr>
          </w:p>
          <w:p w14:paraId="630DAC7F" w14:textId="77777777" w:rsidR="00DF1FC5" w:rsidRPr="00F464AC" w:rsidRDefault="00DF1FC5" w:rsidP="00A821ED">
            <w:pPr>
              <w:pStyle w:val="berschrift1Gesetz"/>
              <w:keepNext w:val="0"/>
              <w:spacing w:before="0" w:after="60"/>
              <w:ind w:left="40" w:firstLine="0"/>
              <w:contextualSpacing w:val="0"/>
              <w:jc w:val="left"/>
              <w:rPr>
                <w:b w:val="0"/>
                <w:i/>
                <w:sz w:val="18"/>
                <w:szCs w:val="18"/>
                <w:lang w:val="it-IT"/>
              </w:rPr>
            </w:pPr>
          </w:p>
          <w:p w14:paraId="1E9F7415" w14:textId="77777777" w:rsidR="006C69E4" w:rsidRPr="00F464AC" w:rsidRDefault="006C69E4" w:rsidP="00A821ED">
            <w:pPr>
              <w:pStyle w:val="berschrift1Gesetz"/>
              <w:keepNext w:val="0"/>
              <w:spacing w:before="0" w:after="60"/>
              <w:ind w:left="40" w:firstLine="0"/>
              <w:contextualSpacing w:val="0"/>
              <w:jc w:val="left"/>
              <w:rPr>
                <w:b w:val="0"/>
                <w:i/>
                <w:sz w:val="18"/>
                <w:szCs w:val="18"/>
                <w:lang w:val="it-IT"/>
              </w:rPr>
            </w:pPr>
          </w:p>
          <w:p w14:paraId="66350B57" w14:textId="77777777" w:rsidR="006C69E4" w:rsidRPr="00F464AC" w:rsidRDefault="006C69E4" w:rsidP="00A821ED">
            <w:pPr>
              <w:pStyle w:val="berschrift1Gesetz"/>
              <w:keepNext w:val="0"/>
              <w:spacing w:before="0" w:after="60"/>
              <w:ind w:left="40" w:firstLine="0"/>
              <w:contextualSpacing w:val="0"/>
              <w:jc w:val="left"/>
              <w:rPr>
                <w:b w:val="0"/>
                <w:i/>
                <w:sz w:val="18"/>
                <w:szCs w:val="18"/>
                <w:lang w:val="it-IT"/>
              </w:rPr>
            </w:pPr>
            <w:r w:rsidRPr="00F464AC">
              <w:rPr>
                <w:b w:val="0"/>
                <w:i/>
                <w:sz w:val="18"/>
                <w:lang w:val="it-IT"/>
              </w:rPr>
              <w:t xml:space="preserve">In alternativa è anche possibile affidare l'amministrazione del finanziamento speciale comunale a un'altra autorità comunale (art. 40 cpv. 1 </w:t>
            </w:r>
            <w:proofErr w:type="spellStart"/>
            <w:r w:rsidRPr="00F464AC">
              <w:rPr>
                <w:b w:val="0"/>
                <w:i/>
                <w:sz w:val="18"/>
                <w:lang w:val="it-IT"/>
              </w:rPr>
              <w:t>LCom</w:t>
            </w:r>
            <w:proofErr w:type="spellEnd"/>
            <w:r w:rsidRPr="00F464AC">
              <w:rPr>
                <w:b w:val="0"/>
                <w:i/>
                <w:sz w:val="18"/>
                <w:lang w:val="it-IT"/>
              </w:rPr>
              <w:t>, art. 19w cpv. 1 LPTC)</w:t>
            </w:r>
          </w:p>
          <w:p w14:paraId="1C00EDE9" w14:textId="77777777" w:rsidR="00AA274B" w:rsidRPr="00F464AC" w:rsidRDefault="00AA274B" w:rsidP="00A821ED">
            <w:pPr>
              <w:pStyle w:val="berschrift1Gesetz"/>
              <w:keepNext w:val="0"/>
              <w:spacing w:before="0" w:after="60"/>
              <w:ind w:left="40" w:firstLine="0"/>
              <w:contextualSpacing w:val="0"/>
              <w:jc w:val="left"/>
              <w:rPr>
                <w:b w:val="0"/>
                <w:i/>
                <w:sz w:val="18"/>
                <w:szCs w:val="18"/>
                <w:lang w:val="it-IT"/>
              </w:rPr>
            </w:pPr>
          </w:p>
          <w:p w14:paraId="6AB3CD4C" w14:textId="77777777" w:rsidR="00AA274B" w:rsidRPr="00F464AC" w:rsidRDefault="00AA274B" w:rsidP="00A821ED">
            <w:pPr>
              <w:pStyle w:val="berschrift1Gesetz"/>
              <w:keepNext w:val="0"/>
              <w:spacing w:before="0" w:after="60"/>
              <w:ind w:left="40" w:firstLine="0"/>
              <w:contextualSpacing w:val="0"/>
              <w:jc w:val="left"/>
              <w:rPr>
                <w:b w:val="0"/>
                <w:i/>
                <w:sz w:val="18"/>
                <w:szCs w:val="18"/>
                <w:lang w:val="it-IT"/>
              </w:rPr>
            </w:pPr>
          </w:p>
          <w:p w14:paraId="0ED7CBA8" w14:textId="77777777" w:rsidR="00AA274B" w:rsidRPr="00F464AC" w:rsidRDefault="00AA274B" w:rsidP="00A821ED">
            <w:pPr>
              <w:pStyle w:val="berschrift1Gesetz"/>
              <w:keepNext w:val="0"/>
              <w:spacing w:before="0" w:after="60"/>
              <w:ind w:left="40" w:firstLine="0"/>
              <w:contextualSpacing w:val="0"/>
              <w:jc w:val="left"/>
              <w:rPr>
                <w:b w:val="0"/>
                <w:i/>
                <w:sz w:val="18"/>
                <w:szCs w:val="18"/>
                <w:lang w:val="it-IT"/>
              </w:rPr>
            </w:pPr>
          </w:p>
          <w:p w14:paraId="07ACA6DB" w14:textId="77777777" w:rsidR="00AA274B" w:rsidRPr="00F464AC" w:rsidRDefault="00AA274B" w:rsidP="00A821ED">
            <w:pPr>
              <w:pStyle w:val="berschrift1Gesetz"/>
              <w:keepNext w:val="0"/>
              <w:spacing w:before="0" w:after="60"/>
              <w:ind w:left="40" w:firstLine="0"/>
              <w:contextualSpacing w:val="0"/>
              <w:jc w:val="left"/>
              <w:rPr>
                <w:b w:val="0"/>
                <w:i/>
                <w:sz w:val="18"/>
                <w:szCs w:val="18"/>
                <w:lang w:val="it-IT"/>
              </w:rPr>
            </w:pPr>
          </w:p>
          <w:p w14:paraId="0589C33A"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11134D3B"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2C869D03"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434247FE"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60D0B530"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41C3CB14"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0F52938A"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6DF2BD5E"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1457ADBF"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02B12FC3"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6282083B"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3182A8B6"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7C8F2076" w14:textId="77777777" w:rsidR="00720819" w:rsidRPr="00F464AC" w:rsidRDefault="00720819" w:rsidP="00AA274B">
            <w:pPr>
              <w:pStyle w:val="berschrift1Gesetz"/>
              <w:keepNext w:val="0"/>
              <w:spacing w:before="0" w:after="60"/>
              <w:ind w:left="0" w:firstLine="0"/>
              <w:contextualSpacing w:val="0"/>
              <w:jc w:val="left"/>
              <w:rPr>
                <w:b w:val="0"/>
                <w:i/>
                <w:sz w:val="18"/>
                <w:szCs w:val="18"/>
                <w:lang w:val="it-IT"/>
              </w:rPr>
            </w:pPr>
          </w:p>
          <w:p w14:paraId="19DD409C" w14:textId="77777777" w:rsidR="00AA274B" w:rsidRPr="00F464AC" w:rsidRDefault="00AA274B" w:rsidP="00AA274B">
            <w:pPr>
              <w:pStyle w:val="berschrift1Gesetz"/>
              <w:keepNext w:val="0"/>
              <w:spacing w:before="0" w:after="60"/>
              <w:ind w:left="0" w:firstLine="0"/>
              <w:contextualSpacing w:val="0"/>
              <w:jc w:val="left"/>
              <w:rPr>
                <w:b w:val="0"/>
                <w:i/>
                <w:sz w:val="18"/>
                <w:szCs w:val="18"/>
                <w:lang w:val="it-IT"/>
              </w:rPr>
            </w:pPr>
          </w:p>
          <w:p w14:paraId="58047052"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tc>
      </w:tr>
      <w:tr w:rsidR="00C74205" w:rsidRPr="00F464AC" w14:paraId="0ED939E8" w14:textId="77777777" w:rsidTr="00A821ED">
        <w:tc>
          <w:tcPr>
            <w:tcW w:w="6237" w:type="dxa"/>
            <w:tcBorders>
              <w:right w:val="single" w:sz="4" w:space="0" w:color="auto"/>
            </w:tcBorders>
          </w:tcPr>
          <w:p w14:paraId="2120339A" w14:textId="77777777" w:rsidR="00C74205" w:rsidRPr="00F464AC" w:rsidRDefault="00C74205" w:rsidP="009C34F8">
            <w:pPr>
              <w:pStyle w:val="berschrift1Gesetz"/>
              <w:keepNext w:val="0"/>
              <w:contextualSpacing w:val="0"/>
              <w:rPr>
                <w:lang w:val="it-IT"/>
              </w:rPr>
            </w:pPr>
          </w:p>
          <w:p w14:paraId="6B685C95" w14:textId="77777777" w:rsidR="00C74205" w:rsidRPr="00F464AC" w:rsidRDefault="00C74205" w:rsidP="009C34F8">
            <w:pPr>
              <w:pStyle w:val="berschrift1Gesetz"/>
              <w:keepNext w:val="0"/>
              <w:contextualSpacing w:val="0"/>
              <w:rPr>
                <w:lang w:val="it-IT"/>
              </w:rPr>
            </w:pPr>
          </w:p>
          <w:p w14:paraId="1DB49E77" w14:textId="77777777" w:rsidR="00C74205" w:rsidRPr="00F464AC" w:rsidRDefault="00C74205" w:rsidP="009C34F8">
            <w:pPr>
              <w:pStyle w:val="berschrift1Gesetz"/>
              <w:keepNext w:val="0"/>
              <w:contextualSpacing w:val="0"/>
              <w:rPr>
                <w:lang w:val="it-IT"/>
              </w:rPr>
            </w:pPr>
          </w:p>
        </w:tc>
        <w:tc>
          <w:tcPr>
            <w:tcW w:w="2977" w:type="dxa"/>
            <w:tcBorders>
              <w:left w:val="single" w:sz="4" w:space="0" w:color="auto"/>
            </w:tcBorders>
          </w:tcPr>
          <w:p w14:paraId="35300915" w14:textId="77777777" w:rsidR="00C74205" w:rsidRPr="00F464AC" w:rsidRDefault="00C74205" w:rsidP="00A821ED">
            <w:pPr>
              <w:pStyle w:val="berschrift1Gesetz"/>
              <w:keepNext w:val="0"/>
              <w:spacing w:before="0" w:after="60"/>
              <w:ind w:left="40" w:firstLine="0"/>
              <w:contextualSpacing w:val="0"/>
              <w:jc w:val="left"/>
              <w:rPr>
                <w:b w:val="0"/>
                <w:i/>
                <w:sz w:val="18"/>
                <w:szCs w:val="18"/>
                <w:lang w:val="it-IT"/>
              </w:rPr>
            </w:pPr>
          </w:p>
        </w:tc>
      </w:tr>
    </w:tbl>
    <w:p w14:paraId="3E8F3380" w14:textId="77777777" w:rsidR="009C34F8" w:rsidRPr="00F464AC" w:rsidRDefault="009C34F8" w:rsidP="009C34F8">
      <w:pPr>
        <w:pStyle w:val="berschrift1Gesetz"/>
        <w:rPr>
          <w:lang w:val="it-IT"/>
        </w:rPr>
      </w:pPr>
    </w:p>
    <w:p w14:paraId="16B79483" w14:textId="77777777" w:rsidR="009C34F8" w:rsidRPr="00F464AC" w:rsidRDefault="009C34F8" w:rsidP="009C34F8">
      <w:pPr>
        <w:pStyle w:val="berschrift1Gesetz"/>
        <w:rPr>
          <w:lang w:val="it-IT"/>
        </w:rPr>
        <w:sectPr w:rsidR="009C34F8" w:rsidRPr="00F464AC" w:rsidSect="009C34F8">
          <w:type w:val="continuous"/>
          <w:pgSz w:w="11906" w:h="16838" w:code="9"/>
          <w:pgMar w:top="1701" w:right="1701" w:bottom="1701" w:left="1701" w:header="851" w:footer="567" w:gutter="0"/>
          <w:paperSrc w:first="261" w:other="261"/>
          <w:cols w:space="720"/>
          <w:titlePg/>
        </w:sectPr>
      </w:pPr>
    </w:p>
    <w:p w14:paraId="1BC9255B" w14:textId="77777777" w:rsidR="008C1FB6" w:rsidRPr="00F464AC" w:rsidRDefault="008C1FB6" w:rsidP="009C34F8">
      <w:pPr>
        <w:rPr>
          <w:lang w:val="it-IT"/>
        </w:rPr>
      </w:pPr>
    </w:p>
    <w:sectPr w:rsidR="008C1FB6" w:rsidRPr="00F464AC" w:rsidSect="009C34F8">
      <w:type w:val="continuous"/>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18267" w14:textId="77777777" w:rsidR="00924817" w:rsidRDefault="00924817">
      <w:r>
        <w:separator/>
      </w:r>
    </w:p>
  </w:endnote>
  <w:endnote w:type="continuationSeparator" w:id="0">
    <w:p w14:paraId="07B64232" w14:textId="77777777" w:rsidR="00924817" w:rsidRDefault="0092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Web">
    <w:altName w:val="Cambria"/>
    <w:charset w:val="00"/>
    <w:family w:val="roman"/>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ADDA4" w14:textId="77777777" w:rsidR="00924817" w:rsidRDefault="00924817">
      <w:r>
        <w:separator/>
      </w:r>
    </w:p>
  </w:footnote>
  <w:footnote w:type="continuationSeparator" w:id="0">
    <w:p w14:paraId="0E966230" w14:textId="77777777" w:rsidR="00924817" w:rsidRDefault="00924817">
      <w:r>
        <w:continuationSeparator/>
      </w:r>
    </w:p>
  </w:footnote>
  <w:footnote w:id="1">
    <w:p w14:paraId="1CC1820E" w14:textId="77777777" w:rsidR="009C34F8" w:rsidRDefault="009C34F8" w:rsidP="00D738EC">
      <w:pPr>
        <w:pStyle w:val="Testonotaapidipagina"/>
      </w:pPr>
      <w:r>
        <w:rPr>
          <w:rStyle w:val="Rimandonotaapidipagina"/>
        </w:rPr>
        <w:footnoteRef/>
      </w:r>
      <w:r>
        <w:rPr>
          <w:sz w:val="18"/>
        </w:rPr>
        <w:tab/>
        <w:t>Se il Comune desidera stabilire disposizioni di portata più ampia riguardo alla compensazione di vantaggi derivanti dalla pianificazione ai sensi dell'art. 19p LPTC in unione con l'art. 35n cpv. 2 OPTC, è possibile inserirle nella legge edilizia oppure emanarle in una legge separata.</w:t>
      </w:r>
    </w:p>
  </w:footnote>
  <w:footnote w:id="2">
    <w:p w14:paraId="46A7189F" w14:textId="77777777" w:rsidR="00AA274B" w:rsidRPr="00AA274B" w:rsidRDefault="00AA274B" w:rsidP="00D738EC">
      <w:pPr>
        <w:pStyle w:val="Testonotaapidipagina"/>
      </w:pPr>
      <w:r>
        <w:rPr>
          <w:rStyle w:val="Rimandonotaapidipagina"/>
        </w:rPr>
        <w:footnoteRef/>
      </w:r>
      <w:r>
        <w:tab/>
      </w:r>
      <w:r>
        <w:rPr>
          <w:sz w:val="18"/>
        </w:rPr>
        <w:t>Nota: poiché non è ammesso l'indebitamento di un fondo speciale comunale, un comune non dovrebbe concedere sussidi se nel fondo speciale comunale non sono disponibili fondi sufficienti.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4E418" w14:textId="77777777" w:rsidR="00CF10B3" w:rsidRPr="00572DEF" w:rsidRDefault="00CF10B3" w:rsidP="00CF10B3">
    <w:pPr>
      <w:tabs>
        <w:tab w:val="center" w:pos="4820"/>
      </w:tabs>
      <w:jc w:val="center"/>
      <w:rPr>
        <w:sz w:val="16"/>
        <w:szCs w:val="16"/>
      </w:rPr>
    </w:pPr>
    <w:r w:rsidRPr="00572DEF">
      <w:rPr>
        <w:sz w:val="16"/>
      </w:rPr>
      <w:fldChar w:fldCharType="begin"/>
    </w:r>
    <w:r w:rsidRPr="00572DEF">
      <w:rPr>
        <w:sz w:val="16"/>
      </w:rPr>
      <w:instrText xml:space="preserve"> PAGE </w:instrText>
    </w:r>
    <w:r w:rsidRPr="00572DEF">
      <w:rPr>
        <w:sz w:val="16"/>
      </w:rPr>
      <w:fldChar w:fldCharType="separate"/>
    </w:r>
    <w:r w:rsidR="00DF1FC5">
      <w:rPr>
        <w:sz w:val="16"/>
      </w:rPr>
      <w:t>4</w:t>
    </w:r>
    <w:r w:rsidRPr="00572DEF">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D44E6" w14:textId="77777777" w:rsidR="00EF3C75" w:rsidRPr="00F004E8" w:rsidRDefault="00EF3C75" w:rsidP="00EF3C75">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eastAsia="Calibri"/>
        <w:b/>
        <w:szCs w:val="16"/>
      </w:rPr>
    </w:pPr>
    <w:r>
      <w:rPr>
        <w:b/>
      </w:rPr>
      <w:t>Guida d'applicazione M10</w:t>
    </w:r>
  </w:p>
  <w:p w14:paraId="25A911D5" w14:textId="77777777" w:rsidR="00EF3C75" w:rsidRPr="00F004E8" w:rsidRDefault="00EF3C75" w:rsidP="00EF3C7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eastAsia="Calibri"/>
        <w:b/>
        <w:sz w:val="16"/>
        <w:szCs w:val="16"/>
      </w:rPr>
    </w:pPr>
    <w:r>
      <w:rPr>
        <w:sz w:val="16"/>
      </w:rPr>
      <w:t>Ufficio per lo sviluppo del territorio dei Grigioni, versione stato 29.5.2020</w:t>
    </w:r>
  </w:p>
  <w:p w14:paraId="621DEFE5" w14:textId="77777777" w:rsidR="001C6D5A" w:rsidRPr="001C6D5A" w:rsidRDefault="001C6D5A" w:rsidP="001C6D5A">
    <w:pPr>
      <w:tabs>
        <w:tab w:val="center" w:pos="4536"/>
        <w:tab w:val="right" w:pos="9072"/>
      </w:tabs>
      <w:spacing w:after="0" w:line="260" w:lineRule="atLeast"/>
      <w:jc w:val="left"/>
      <w:rPr>
        <w:rFonts w:ascii="Minion Web" w:eastAsia="Times New Roman" w:hAnsi="Minion Web" w:cs="Times New Roman"/>
        <w:sz w:val="24"/>
        <w:szCs w:val="20"/>
        <w:lang w:eastAsia="de-DE"/>
      </w:rPr>
    </w:pPr>
  </w:p>
  <w:p w14:paraId="31890407" w14:textId="77777777" w:rsidR="001C6D5A" w:rsidRDefault="001C6D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962"/>
    <w:multiLevelType w:val="hybridMultilevel"/>
    <w:tmpl w:val="5C50D654"/>
    <w:lvl w:ilvl="0" w:tplc="111830B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40A2D7A"/>
    <w:multiLevelType w:val="hybridMultilevel"/>
    <w:tmpl w:val="49525B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F541C9"/>
    <w:multiLevelType w:val="hybridMultilevel"/>
    <w:tmpl w:val="E6643AD0"/>
    <w:lvl w:ilvl="0" w:tplc="F7144C78">
      <w:start w:val="1"/>
      <w:numFmt w:val="upperRoman"/>
      <w:pStyle w:val="Titolo1"/>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9322E8"/>
    <w:multiLevelType w:val="hybridMultilevel"/>
    <w:tmpl w:val="BECE596C"/>
    <w:lvl w:ilvl="0" w:tplc="08070017">
      <w:start w:val="1"/>
      <w:numFmt w:val="lowerLetter"/>
      <w:pStyle w:val="Titolo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3A40B7A"/>
    <w:multiLevelType w:val="hybridMultilevel"/>
    <w:tmpl w:val="88861E10"/>
    <w:lvl w:ilvl="0" w:tplc="4EBE28F4">
      <w:start w:val="1"/>
      <w:numFmt w:val="lowerLetter"/>
      <w:lvlText w:val="%1)"/>
      <w:lvlJc w:val="left"/>
      <w:pPr>
        <w:ind w:left="705" w:hanging="390"/>
      </w:pPr>
      <w:rPr>
        <w:rFonts w:hint="default"/>
      </w:rPr>
    </w:lvl>
    <w:lvl w:ilvl="1" w:tplc="08070019" w:tentative="1">
      <w:start w:val="1"/>
      <w:numFmt w:val="lowerLetter"/>
      <w:lvlText w:val="%2."/>
      <w:lvlJc w:val="left"/>
      <w:pPr>
        <w:ind w:left="1395" w:hanging="360"/>
      </w:pPr>
    </w:lvl>
    <w:lvl w:ilvl="2" w:tplc="0807001B" w:tentative="1">
      <w:start w:val="1"/>
      <w:numFmt w:val="lowerRoman"/>
      <w:lvlText w:val="%3."/>
      <w:lvlJc w:val="right"/>
      <w:pPr>
        <w:ind w:left="2115" w:hanging="180"/>
      </w:pPr>
    </w:lvl>
    <w:lvl w:ilvl="3" w:tplc="0807000F" w:tentative="1">
      <w:start w:val="1"/>
      <w:numFmt w:val="decimal"/>
      <w:lvlText w:val="%4."/>
      <w:lvlJc w:val="left"/>
      <w:pPr>
        <w:ind w:left="2835" w:hanging="360"/>
      </w:pPr>
    </w:lvl>
    <w:lvl w:ilvl="4" w:tplc="08070019" w:tentative="1">
      <w:start w:val="1"/>
      <w:numFmt w:val="lowerLetter"/>
      <w:lvlText w:val="%5."/>
      <w:lvlJc w:val="left"/>
      <w:pPr>
        <w:ind w:left="3555" w:hanging="360"/>
      </w:pPr>
    </w:lvl>
    <w:lvl w:ilvl="5" w:tplc="0807001B" w:tentative="1">
      <w:start w:val="1"/>
      <w:numFmt w:val="lowerRoman"/>
      <w:lvlText w:val="%6."/>
      <w:lvlJc w:val="right"/>
      <w:pPr>
        <w:ind w:left="4275" w:hanging="180"/>
      </w:pPr>
    </w:lvl>
    <w:lvl w:ilvl="6" w:tplc="0807000F" w:tentative="1">
      <w:start w:val="1"/>
      <w:numFmt w:val="decimal"/>
      <w:lvlText w:val="%7."/>
      <w:lvlJc w:val="left"/>
      <w:pPr>
        <w:ind w:left="4995" w:hanging="360"/>
      </w:pPr>
    </w:lvl>
    <w:lvl w:ilvl="7" w:tplc="08070019" w:tentative="1">
      <w:start w:val="1"/>
      <w:numFmt w:val="lowerLetter"/>
      <w:lvlText w:val="%8."/>
      <w:lvlJc w:val="left"/>
      <w:pPr>
        <w:ind w:left="5715" w:hanging="360"/>
      </w:pPr>
    </w:lvl>
    <w:lvl w:ilvl="8" w:tplc="0807001B" w:tentative="1">
      <w:start w:val="1"/>
      <w:numFmt w:val="lowerRoman"/>
      <w:lvlText w:val="%9."/>
      <w:lvlJc w:val="right"/>
      <w:pPr>
        <w:ind w:left="6435" w:hanging="180"/>
      </w:pPr>
    </w:lvl>
  </w:abstractNum>
  <w:abstractNum w:abstractNumId="6"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3C00842"/>
    <w:multiLevelType w:val="hybridMultilevel"/>
    <w:tmpl w:val="344A64C6"/>
    <w:lvl w:ilvl="0" w:tplc="8EE8E5F6">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5A258B5"/>
    <w:multiLevelType w:val="hybridMultilevel"/>
    <w:tmpl w:val="AFBE9568"/>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CF66132"/>
    <w:multiLevelType w:val="hybridMultilevel"/>
    <w:tmpl w:val="5C50D654"/>
    <w:lvl w:ilvl="0" w:tplc="111830B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6903CDF"/>
    <w:multiLevelType w:val="multilevel"/>
    <w:tmpl w:val="F67EDFDE"/>
    <w:lvl w:ilvl="0">
      <w:start w:val="1"/>
      <w:numFmt w:val="decimal"/>
      <w:pStyle w:val="Tito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682116AF"/>
    <w:multiLevelType w:val="hybridMultilevel"/>
    <w:tmpl w:val="ADEE086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A7C5F92"/>
    <w:multiLevelType w:val="hybridMultilevel"/>
    <w:tmpl w:val="9C389532"/>
    <w:lvl w:ilvl="0" w:tplc="997CB36A">
      <w:start w:val="1"/>
      <w:numFmt w:val="lowerLetter"/>
      <w:lvlText w:val="%1)"/>
      <w:lvlJc w:val="left"/>
      <w:pPr>
        <w:ind w:left="705" w:hanging="390"/>
      </w:pPr>
      <w:rPr>
        <w:rFonts w:hint="default"/>
      </w:rPr>
    </w:lvl>
    <w:lvl w:ilvl="1" w:tplc="08070019" w:tentative="1">
      <w:start w:val="1"/>
      <w:numFmt w:val="lowerLetter"/>
      <w:lvlText w:val="%2."/>
      <w:lvlJc w:val="left"/>
      <w:pPr>
        <w:ind w:left="1395" w:hanging="360"/>
      </w:pPr>
    </w:lvl>
    <w:lvl w:ilvl="2" w:tplc="0807001B" w:tentative="1">
      <w:start w:val="1"/>
      <w:numFmt w:val="lowerRoman"/>
      <w:lvlText w:val="%3."/>
      <w:lvlJc w:val="right"/>
      <w:pPr>
        <w:ind w:left="2115" w:hanging="180"/>
      </w:pPr>
    </w:lvl>
    <w:lvl w:ilvl="3" w:tplc="0807000F" w:tentative="1">
      <w:start w:val="1"/>
      <w:numFmt w:val="decimal"/>
      <w:lvlText w:val="%4."/>
      <w:lvlJc w:val="left"/>
      <w:pPr>
        <w:ind w:left="2835" w:hanging="360"/>
      </w:pPr>
    </w:lvl>
    <w:lvl w:ilvl="4" w:tplc="08070019" w:tentative="1">
      <w:start w:val="1"/>
      <w:numFmt w:val="lowerLetter"/>
      <w:lvlText w:val="%5."/>
      <w:lvlJc w:val="left"/>
      <w:pPr>
        <w:ind w:left="3555" w:hanging="360"/>
      </w:pPr>
    </w:lvl>
    <w:lvl w:ilvl="5" w:tplc="0807001B" w:tentative="1">
      <w:start w:val="1"/>
      <w:numFmt w:val="lowerRoman"/>
      <w:lvlText w:val="%6."/>
      <w:lvlJc w:val="right"/>
      <w:pPr>
        <w:ind w:left="4275" w:hanging="180"/>
      </w:pPr>
    </w:lvl>
    <w:lvl w:ilvl="6" w:tplc="0807000F" w:tentative="1">
      <w:start w:val="1"/>
      <w:numFmt w:val="decimal"/>
      <w:lvlText w:val="%7."/>
      <w:lvlJc w:val="left"/>
      <w:pPr>
        <w:ind w:left="4995" w:hanging="360"/>
      </w:pPr>
    </w:lvl>
    <w:lvl w:ilvl="7" w:tplc="08070019" w:tentative="1">
      <w:start w:val="1"/>
      <w:numFmt w:val="lowerLetter"/>
      <w:lvlText w:val="%8."/>
      <w:lvlJc w:val="left"/>
      <w:pPr>
        <w:ind w:left="5715" w:hanging="360"/>
      </w:pPr>
    </w:lvl>
    <w:lvl w:ilvl="8" w:tplc="0807001B" w:tentative="1">
      <w:start w:val="1"/>
      <w:numFmt w:val="lowerRoman"/>
      <w:lvlText w:val="%9."/>
      <w:lvlJc w:val="right"/>
      <w:pPr>
        <w:ind w:left="6435" w:hanging="180"/>
      </w:pPr>
    </w:lvl>
  </w:abstractNum>
  <w:abstractNum w:abstractNumId="17"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3"/>
  </w:num>
  <w:num w:numId="5">
    <w:abstractNumId w:val="17"/>
  </w:num>
  <w:num w:numId="6">
    <w:abstractNumId w:val="19"/>
  </w:num>
  <w:num w:numId="7">
    <w:abstractNumId w:val="6"/>
  </w:num>
  <w:num w:numId="8">
    <w:abstractNumId w:val="2"/>
  </w:num>
  <w:num w:numId="9">
    <w:abstractNumId w:val="2"/>
  </w:num>
  <w:num w:numId="10">
    <w:abstractNumId w:val="12"/>
  </w:num>
  <w:num w:numId="11">
    <w:abstractNumId w:val="18"/>
  </w:num>
  <w:num w:numId="12">
    <w:abstractNumId w:val="7"/>
  </w:num>
  <w:num w:numId="13">
    <w:abstractNumId w:val="2"/>
  </w:num>
  <w:num w:numId="14">
    <w:abstractNumId w:val="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num>
  <w:num w:numId="19">
    <w:abstractNumId w:val="0"/>
  </w:num>
  <w:num w:numId="20">
    <w:abstractNumId w:val="9"/>
  </w:num>
  <w:num w:numId="21">
    <w:abstractNumId w:val="16"/>
  </w:num>
  <w:num w:numId="22">
    <w:abstractNumId w:val="10"/>
  </w:num>
  <w:num w:numId="23">
    <w:abstractNumId w:val="1"/>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17"/>
    <w:rsid w:val="000140A8"/>
    <w:rsid w:val="000F4CE2"/>
    <w:rsid w:val="001C6D5A"/>
    <w:rsid w:val="001F2513"/>
    <w:rsid w:val="002E103C"/>
    <w:rsid w:val="0039271A"/>
    <w:rsid w:val="00393F38"/>
    <w:rsid w:val="003A7B39"/>
    <w:rsid w:val="003D2115"/>
    <w:rsid w:val="003D365A"/>
    <w:rsid w:val="004F01DC"/>
    <w:rsid w:val="00572DEF"/>
    <w:rsid w:val="00595F04"/>
    <w:rsid w:val="005A2E75"/>
    <w:rsid w:val="005F3685"/>
    <w:rsid w:val="005F45B5"/>
    <w:rsid w:val="006815D9"/>
    <w:rsid w:val="006C69E4"/>
    <w:rsid w:val="006F6B93"/>
    <w:rsid w:val="00720819"/>
    <w:rsid w:val="00835B20"/>
    <w:rsid w:val="00893E86"/>
    <w:rsid w:val="008C1FB6"/>
    <w:rsid w:val="0091730A"/>
    <w:rsid w:val="00924817"/>
    <w:rsid w:val="00954A71"/>
    <w:rsid w:val="009C34F8"/>
    <w:rsid w:val="00A821ED"/>
    <w:rsid w:val="00A85872"/>
    <w:rsid w:val="00AA274B"/>
    <w:rsid w:val="00AD466C"/>
    <w:rsid w:val="00AE0CF5"/>
    <w:rsid w:val="00C12274"/>
    <w:rsid w:val="00C219D8"/>
    <w:rsid w:val="00C74205"/>
    <w:rsid w:val="00CD23A2"/>
    <w:rsid w:val="00CF10B3"/>
    <w:rsid w:val="00D25AAC"/>
    <w:rsid w:val="00D738EC"/>
    <w:rsid w:val="00DC1DA1"/>
    <w:rsid w:val="00DF1FC5"/>
    <w:rsid w:val="00E5691C"/>
    <w:rsid w:val="00E63247"/>
    <w:rsid w:val="00EA5298"/>
    <w:rsid w:val="00EF3C75"/>
    <w:rsid w:val="00F464AC"/>
    <w:rsid w:val="00F50D37"/>
    <w:rsid w:val="00F80BA5"/>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185D47"/>
  <w15:docId w15:val="{668AA4DA-22D2-4E86-9A72-EAC8994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lang w:val="it-CH"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C34F8"/>
    <w:pPr>
      <w:spacing w:after="160" w:line="269" w:lineRule="auto"/>
      <w:jc w:val="both"/>
    </w:pPr>
    <w:rPr>
      <w:rFonts w:ascii="Arial" w:eastAsiaTheme="minorHAnsi" w:hAnsi="Arial" w:cs="Arial"/>
      <w:sz w:val="23"/>
      <w:szCs w:val="28"/>
      <w:lang w:eastAsia="en-US"/>
    </w:rPr>
  </w:style>
  <w:style w:type="paragraph" w:styleId="Titolo1">
    <w:name w:val="heading 1"/>
    <w:basedOn w:val="Normale"/>
    <w:next w:val="Normale"/>
    <w:autoRedefine/>
    <w:qFormat/>
    <w:rsid w:val="00D25AAC"/>
    <w:pPr>
      <w:keepNext/>
      <w:numPr>
        <w:numId w:val="14"/>
      </w:numPr>
      <w:spacing w:before="360" w:after="240"/>
      <w:outlineLvl w:val="0"/>
    </w:pPr>
    <w:rPr>
      <w:b/>
      <w:bCs/>
      <w:kern w:val="32"/>
      <w:sz w:val="24"/>
      <w:szCs w:val="32"/>
      <w:lang w:eastAsia="fr-FR"/>
    </w:rPr>
  </w:style>
  <w:style w:type="paragraph" w:styleId="Titolo2">
    <w:name w:val="heading 2"/>
    <w:basedOn w:val="Normale"/>
    <w:next w:val="Normale"/>
    <w:link w:val="Titolo2Carattere"/>
    <w:autoRedefine/>
    <w:uiPriority w:val="9"/>
    <w:qFormat/>
    <w:rsid w:val="00D25AAC"/>
    <w:pPr>
      <w:keepNext/>
      <w:numPr>
        <w:numId w:val="15"/>
      </w:numPr>
      <w:spacing w:before="360" w:after="240"/>
      <w:ind w:left="357" w:hanging="357"/>
      <w:outlineLvl w:val="1"/>
    </w:pPr>
    <w:rPr>
      <w:b/>
      <w:bCs/>
      <w:iCs/>
      <w:sz w:val="22"/>
      <w:lang w:eastAsia="fr-FR"/>
    </w:rPr>
  </w:style>
  <w:style w:type="paragraph" w:styleId="Titolo3">
    <w:name w:val="heading 3"/>
    <w:basedOn w:val="Normale"/>
    <w:next w:val="Normale"/>
    <w:link w:val="Titolo3Carattere"/>
    <w:autoRedefine/>
    <w:qFormat/>
    <w:rsid w:val="00D25AAC"/>
    <w:pPr>
      <w:keepNext/>
      <w:numPr>
        <w:numId w:val="3"/>
      </w:numPr>
      <w:tabs>
        <w:tab w:val="left" w:pos="709"/>
      </w:tabs>
      <w:spacing w:before="240"/>
      <w:ind w:left="709" w:hanging="709"/>
      <w:outlineLvl w:val="2"/>
    </w:pPr>
    <w:rPr>
      <w:b/>
      <w:bCs/>
      <w:sz w:val="20"/>
      <w:szCs w:val="26"/>
      <w:lang w:eastAsia="fr-FR"/>
    </w:rPr>
  </w:style>
  <w:style w:type="paragraph" w:styleId="Titolo4">
    <w:name w:val="heading 4"/>
    <w:basedOn w:val="Titolo3"/>
    <w:next w:val="Normale"/>
    <w:link w:val="Titolo4Carattere"/>
    <w:autoRedefine/>
    <w:unhideWhenUsed/>
    <w:qFormat/>
    <w:rsid w:val="00D25AAC"/>
    <w:pPr>
      <w:numPr>
        <w:numId w:val="0"/>
      </w:numPr>
      <w:tabs>
        <w:tab w:val="clear" w:pos="709"/>
        <w:tab w:val="num" w:pos="720"/>
      </w:tabs>
      <w:ind w:left="499" w:hanging="357"/>
      <w:outlineLvl w:val="3"/>
    </w:pPr>
    <w:rPr>
      <w:sz w:val="18"/>
      <w:szCs w:val="20"/>
    </w:rPr>
  </w:style>
  <w:style w:type="paragraph" w:styleId="Titolo5">
    <w:name w:val="heading 5"/>
    <w:basedOn w:val="Normale"/>
    <w:next w:val="Normale"/>
    <w:link w:val="Titolo5Carattere"/>
    <w:autoRedefine/>
    <w:unhideWhenUsed/>
    <w:qFormat/>
    <w:rsid w:val="00D25AAC"/>
    <w:pPr>
      <w:keepNext/>
      <w:spacing w:before="240"/>
      <w:outlineLvl w:val="4"/>
    </w:pPr>
    <w:rPr>
      <w:i/>
      <w:lang w:eastAsia="de-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F10B3"/>
    <w:pPr>
      <w:tabs>
        <w:tab w:val="center" w:pos="4536"/>
        <w:tab w:val="right" w:pos="9072"/>
      </w:tabs>
    </w:pPr>
  </w:style>
  <w:style w:type="paragraph" w:styleId="Pidipagina">
    <w:name w:val="footer"/>
    <w:basedOn w:val="Normale"/>
    <w:rsid w:val="00CF10B3"/>
    <w:pPr>
      <w:tabs>
        <w:tab w:val="center" w:pos="4536"/>
        <w:tab w:val="right" w:pos="9072"/>
      </w:tabs>
    </w:pPr>
  </w:style>
  <w:style w:type="paragraph" w:styleId="Testonotaapidipagina">
    <w:name w:val="footnote text"/>
    <w:basedOn w:val="Normale"/>
    <w:link w:val="TestonotaapidipaginaCarattere"/>
    <w:autoRedefine/>
    <w:semiHidden/>
    <w:rsid w:val="00D738EC"/>
    <w:pPr>
      <w:ind w:left="284" w:right="2408" w:hanging="284"/>
    </w:pPr>
    <w:rPr>
      <w:sz w:val="20"/>
    </w:rPr>
  </w:style>
  <w:style w:type="paragraph" w:styleId="Paragrafoelenco">
    <w:name w:val="List Paragraph"/>
    <w:basedOn w:val="Normale"/>
    <w:uiPriority w:val="34"/>
    <w:rsid w:val="00572DEF"/>
    <w:pPr>
      <w:spacing w:after="0" w:line="240" w:lineRule="auto"/>
      <w:ind w:left="720"/>
      <w:jc w:val="left"/>
    </w:pPr>
    <w:rPr>
      <w:rFonts w:ascii="Calibri" w:hAnsi="Calibri"/>
      <w:sz w:val="22"/>
      <w:szCs w:val="22"/>
    </w:rPr>
  </w:style>
  <w:style w:type="character" w:customStyle="1" w:styleId="Titolo2Carattere">
    <w:name w:val="Titolo 2 Carattere"/>
    <w:basedOn w:val="Carpredefinitoparagrafo"/>
    <w:link w:val="Titolo2"/>
    <w:uiPriority w:val="9"/>
    <w:rsid w:val="00D25AAC"/>
    <w:rPr>
      <w:rFonts w:ascii="Verdana" w:hAnsi="Verdana" w:cs="Arial"/>
      <w:b/>
      <w:bCs/>
      <w:iCs/>
      <w:sz w:val="22"/>
      <w:szCs w:val="28"/>
      <w:lang w:val="it-CH"/>
    </w:rPr>
  </w:style>
  <w:style w:type="character" w:customStyle="1" w:styleId="Titolo3Carattere">
    <w:name w:val="Titolo 3 Carattere"/>
    <w:basedOn w:val="Carpredefinitoparagrafo"/>
    <w:link w:val="Titolo3"/>
    <w:rsid w:val="00D25AAC"/>
    <w:rPr>
      <w:rFonts w:ascii="Verdana" w:hAnsi="Verdana" w:cs="Arial"/>
      <w:b/>
      <w:bCs/>
      <w:sz w:val="20"/>
      <w:szCs w:val="26"/>
      <w:lang w:val="it-CH"/>
    </w:rPr>
  </w:style>
  <w:style w:type="character" w:customStyle="1" w:styleId="Titolo4Carattere">
    <w:name w:val="Titolo 4 Carattere"/>
    <w:basedOn w:val="Carpredefinitoparagrafo"/>
    <w:link w:val="Titolo4"/>
    <w:rsid w:val="00D25AAC"/>
    <w:rPr>
      <w:rFonts w:ascii="Verdana" w:hAnsi="Verdana" w:cs="Arial"/>
      <w:b/>
      <w:bCs/>
      <w:sz w:val="18"/>
      <w:lang w:val="it-CH"/>
    </w:rPr>
  </w:style>
  <w:style w:type="paragraph" w:customStyle="1" w:styleId="HaupttextAufzhlung">
    <w:name w:val="Haupttext Aufzählung"/>
    <w:basedOn w:val="Normale"/>
    <w:autoRedefine/>
    <w:qFormat/>
    <w:rsid w:val="00D25AAC"/>
    <w:pPr>
      <w:numPr>
        <w:numId w:val="12"/>
      </w:numPr>
      <w:ind w:left="1134" w:hanging="425"/>
    </w:pPr>
    <w:rPr>
      <w:szCs w:val="24"/>
      <w:lang w:eastAsia="de-CH"/>
    </w:rPr>
  </w:style>
  <w:style w:type="paragraph" w:customStyle="1" w:styleId="Fussnotentext">
    <w:name w:val="Fussnotentext"/>
    <w:basedOn w:val="Testonotaapidipagina"/>
    <w:autoRedefine/>
    <w:qFormat/>
    <w:rsid w:val="00D25AAC"/>
    <w:pPr>
      <w:spacing w:after="40" w:line="240" w:lineRule="auto"/>
      <w:ind w:left="425" w:hanging="425"/>
      <w:jc w:val="left"/>
    </w:pPr>
    <w:rPr>
      <w:kern w:val="18"/>
      <w:sz w:val="16"/>
      <w:szCs w:val="18"/>
    </w:rPr>
  </w:style>
  <w:style w:type="paragraph" w:customStyle="1" w:styleId="Haupttext2">
    <w:name w:val="Haupttext 2"/>
    <w:basedOn w:val="Normale"/>
    <w:autoRedefine/>
    <w:qFormat/>
    <w:rsid w:val="00D25AAC"/>
    <w:pPr>
      <w:pBdr>
        <w:left w:val="single" w:sz="18" w:space="10" w:color="697F91"/>
      </w:pBdr>
      <w:tabs>
        <w:tab w:val="left" w:pos="142"/>
        <w:tab w:val="left" w:pos="851"/>
      </w:tabs>
      <w:ind w:left="1304"/>
    </w:pPr>
    <w:rPr>
      <w:lang w:eastAsia="fr-FR"/>
    </w:rPr>
  </w:style>
  <w:style w:type="character" w:customStyle="1" w:styleId="Titolo5Carattere">
    <w:name w:val="Titolo 5 Carattere"/>
    <w:basedOn w:val="Carpredefinitoparagrafo"/>
    <w:link w:val="Titolo5"/>
    <w:rsid w:val="00D25AAC"/>
    <w:rPr>
      <w:rFonts w:ascii="Verdana" w:hAnsi="Verdana"/>
      <w:i/>
      <w:sz w:val="18"/>
      <w:lang w:val="it-CH" w:eastAsia="de-CH"/>
    </w:rPr>
  </w:style>
  <w:style w:type="character" w:customStyle="1" w:styleId="TestonotaapidipaginaCarattere">
    <w:name w:val="Testo nota a piè di pagina Carattere"/>
    <w:basedOn w:val="Carpredefinitoparagrafo"/>
    <w:link w:val="Testonotaapidipagina"/>
    <w:semiHidden/>
    <w:rsid w:val="00D738EC"/>
    <w:rPr>
      <w:rFonts w:ascii="Arial" w:eastAsiaTheme="minorHAnsi" w:hAnsi="Arial" w:cs="Arial"/>
      <w:sz w:val="20"/>
      <w:szCs w:val="28"/>
      <w:lang w:val="it-CH" w:eastAsia="en-US"/>
    </w:rPr>
  </w:style>
  <w:style w:type="paragraph" w:customStyle="1" w:styleId="berschrift1Gesetz">
    <w:name w:val="Überschrift 1 Gesetz"/>
    <w:basedOn w:val="Titolo1"/>
    <w:qFormat/>
    <w:rsid w:val="009C34F8"/>
    <w:pPr>
      <w:numPr>
        <w:numId w:val="0"/>
      </w:numPr>
      <w:tabs>
        <w:tab w:val="left" w:pos="567"/>
      </w:tabs>
      <w:spacing w:before="480" w:after="160"/>
      <w:ind w:left="357" w:hanging="357"/>
      <w:contextualSpacing/>
    </w:pPr>
    <w:rPr>
      <w:bCs w:val="0"/>
      <w:kern w:val="0"/>
      <w:szCs w:val="28"/>
      <w:lang w:eastAsia="en-US"/>
    </w:rPr>
  </w:style>
  <w:style w:type="paragraph" w:customStyle="1" w:styleId="berschrift3Gesetz">
    <w:name w:val="Überschrift 3 Gesetz"/>
    <w:basedOn w:val="Titolo3"/>
    <w:qFormat/>
    <w:rsid w:val="009C34F8"/>
    <w:pPr>
      <w:numPr>
        <w:numId w:val="0"/>
      </w:numPr>
      <w:tabs>
        <w:tab w:val="clear" w:pos="709"/>
      </w:tabs>
      <w:spacing w:before="360" w:after="120"/>
      <w:ind w:left="709" w:hanging="709"/>
    </w:pPr>
    <w:rPr>
      <w:bCs w:val="0"/>
      <w:sz w:val="21"/>
      <w:szCs w:val="22"/>
      <w:lang w:eastAsia="en-US"/>
    </w:rPr>
  </w:style>
  <w:style w:type="paragraph" w:customStyle="1" w:styleId="TextGesetz">
    <w:name w:val="Text Gesetz"/>
    <w:basedOn w:val="Normale"/>
    <w:qFormat/>
    <w:rsid w:val="009C34F8"/>
    <w:pPr>
      <w:widowControl w:val="0"/>
      <w:spacing w:after="120" w:line="271" w:lineRule="auto"/>
    </w:pPr>
    <w:rPr>
      <w:rFonts w:eastAsia="MS Mincho"/>
      <w:sz w:val="21"/>
      <w:szCs w:val="20"/>
      <w:lang w:eastAsia="ja-JP"/>
    </w:rPr>
  </w:style>
  <w:style w:type="character" w:styleId="Rimandonotaapidipagina">
    <w:name w:val="footnote reference"/>
    <w:basedOn w:val="Carpredefinitoparagrafo"/>
    <w:uiPriority w:val="99"/>
    <w:semiHidden/>
    <w:unhideWhenUsed/>
    <w:rsid w:val="009C34F8"/>
    <w:rPr>
      <w:vertAlign w:val="superscript"/>
    </w:rPr>
  </w:style>
  <w:style w:type="paragraph" w:customStyle="1" w:styleId="berschrift2Gesetz">
    <w:name w:val="Überschrift 2 Gesetz"/>
    <w:basedOn w:val="Titolo2"/>
    <w:qFormat/>
    <w:rsid w:val="009C34F8"/>
    <w:pPr>
      <w:tabs>
        <w:tab w:val="clear" w:pos="720"/>
      </w:tabs>
      <w:spacing w:after="120"/>
    </w:pPr>
    <w:rPr>
      <w:bCs w:val="0"/>
      <w:iCs w:val="0"/>
      <w:lang w:eastAsia="en-US"/>
    </w:rPr>
  </w:style>
  <w:style w:type="table" w:styleId="Grigliatabella">
    <w:name w:val="Table Grid"/>
    <w:basedOn w:val="Tabellanormale"/>
    <w:rsid w:val="009C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unhideWhenUsed/>
    <w:rsid w:val="00EA52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EA5298"/>
    <w:rPr>
      <w:rFonts w:ascii="Segoe UI" w:eastAsiaTheme="minorHAnsi" w:hAnsi="Segoe UI" w:cs="Segoe UI"/>
      <w:sz w:val="18"/>
      <w:szCs w:val="18"/>
      <w:lang w:val="it-CH" w:eastAsia="en-US"/>
    </w:rPr>
  </w:style>
  <w:style w:type="paragraph" w:customStyle="1" w:styleId="Einzug">
    <w:name w:val="Einzug"/>
    <w:basedOn w:val="Rientrocorpodeltesto"/>
    <w:rsid w:val="005F45B5"/>
    <w:pPr>
      <w:spacing w:after="0" w:line="240" w:lineRule="auto"/>
      <w:ind w:left="426" w:hanging="426"/>
    </w:pPr>
    <w:rPr>
      <w:rFonts w:ascii="Times New Roman" w:eastAsia="Times New Roman" w:hAnsi="Times New Roman" w:cs="Times New Roman"/>
      <w:sz w:val="24"/>
      <w:szCs w:val="20"/>
      <w:lang w:eastAsia="de-DE"/>
    </w:rPr>
  </w:style>
  <w:style w:type="paragraph" w:styleId="Rientrocorpodeltesto">
    <w:name w:val="Body Text Indent"/>
    <w:basedOn w:val="Normale"/>
    <w:link w:val="RientrocorpodeltestoCarattere"/>
    <w:semiHidden/>
    <w:unhideWhenUsed/>
    <w:rsid w:val="005F45B5"/>
    <w:pPr>
      <w:spacing w:after="120"/>
      <w:ind w:left="283"/>
    </w:pPr>
  </w:style>
  <w:style w:type="character" w:customStyle="1" w:styleId="RientrocorpodeltestoCarattere">
    <w:name w:val="Rientro corpo del testo Carattere"/>
    <w:basedOn w:val="Carpredefinitoparagrafo"/>
    <w:link w:val="Rientrocorpodeltesto"/>
    <w:semiHidden/>
    <w:rsid w:val="005F45B5"/>
    <w:rPr>
      <w:rFonts w:ascii="Arial" w:eastAsiaTheme="minorHAnsi" w:hAnsi="Arial" w:cs="Arial"/>
      <w:sz w:val="23"/>
      <w:szCs w:val="28"/>
      <w:lang w:val="it-CH" w:eastAsia="en-US"/>
    </w:rPr>
  </w:style>
  <w:style w:type="paragraph" w:customStyle="1" w:styleId="Formatvorlageberschrift3GesetzVor9Pt">
    <w:name w:val="Formatvorlage Überschrift 3 Gesetz + Vor:  9 Pt."/>
    <w:basedOn w:val="berschrift3Gesetz"/>
    <w:rsid w:val="005F45B5"/>
    <w:pPr>
      <w:spacing w:before="240"/>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Props1.xml><?xml version="1.0" encoding="utf-8"?>
<ds:datastoreItem xmlns:ds="http://schemas.openxmlformats.org/officeDocument/2006/customXml" ds:itemID="{37DEA296-285D-4B22-9F21-D0E0E70C69DD}"/>
</file>

<file path=customXml/itemProps2.xml><?xml version="1.0" encoding="utf-8"?>
<ds:datastoreItem xmlns:ds="http://schemas.openxmlformats.org/officeDocument/2006/customXml" ds:itemID="{21602B42-17F3-4643-BDE5-0490A16043A7}"/>
</file>

<file path=customXml/itemProps3.xml><?xml version="1.0" encoding="utf-8"?>
<ds:datastoreItem xmlns:ds="http://schemas.openxmlformats.org/officeDocument/2006/customXml" ds:itemID="{490688E6-2F5E-42E8-B7FE-C80A02273D10}"/>
</file>

<file path=docProps/app.xml><?xml version="1.0" encoding="utf-8"?>
<Properties xmlns="http://schemas.openxmlformats.org/officeDocument/2006/extended-properties" xmlns:vt="http://schemas.openxmlformats.org/officeDocument/2006/docPropsVTypes">
  <Template>Leeres Dokument.dotx</Template>
  <TotalTime>0</TotalTime>
  <Pages>4</Pages>
  <Words>857</Words>
  <Characters>4860</Characters>
  <Application>Microsoft Office Word</Application>
  <DocSecurity>0</DocSecurity>
  <Lines>231</Lines>
  <Paragraphs>68</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regolamento del fondo del Comune (art. 19p LPTC, art. 35n cpv. 2 OPTC)</dc:title>
  <dc:creator>Corina Caluori</dc:creator>
  <cp:lastModifiedBy>Romana</cp:lastModifiedBy>
  <cp:revision>14</cp:revision>
  <cp:lastPrinted>2020-03-16T10:29:00Z</cp:lastPrinted>
  <dcterms:created xsi:type="dcterms:W3CDTF">2020-03-16T10:18:00Z</dcterms:created>
  <dcterms:modified xsi:type="dcterms:W3CDTF">2021-02-03T15:18:00Z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