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FEB" w:rsidRPr="000F02BC" w:rsidRDefault="00D77288" w:rsidP="000F02BC">
      <w:pPr>
        <w:pStyle w:val="berschrift1"/>
        <w:pBdr>
          <w:bottom w:val="none" w:sz="0" w:space="0" w:color="auto"/>
        </w:pBdr>
      </w:pPr>
      <w:r>
        <w:t>Obligaziun da pajar ina taxa da plivalur en consequenza d'ina surbajegiada</w:t>
      </w:r>
    </w:p>
    <w:p w:rsidR="00D77288" w:rsidRPr="004D5CD4" w:rsidRDefault="00D77288" w:rsidP="00EA69FC">
      <w:pPr>
        <w:rPr>
          <w:rFonts w:ascii="Arial" w:hAnsi="Arial" w:cs="Arial"/>
        </w:rPr>
      </w:pPr>
      <w:r>
        <w:rPr>
          <w:rFonts w:ascii="Arial" w:hAnsi="Arial"/>
        </w:rPr>
        <w:t xml:space="preserve">Sch'in bain immobigliar vegn surbajegià, sto vegnir pajada ina taxa da plivalur. Questa taxa sto vegnir pajada, cur che la permissiun da construcziun survegn vigur legala (art. 19n al. 1 e 2 </w:t>
      </w:r>
      <w:proofErr w:type="spellStart"/>
      <w:r>
        <w:rPr>
          <w:rFonts w:ascii="Arial" w:hAnsi="Arial"/>
        </w:rPr>
        <w:t>LPTGR</w:t>
      </w:r>
      <w:proofErr w:type="spellEnd"/>
      <w:r>
        <w:rPr>
          <w:rFonts w:ascii="Arial" w:hAnsi="Arial"/>
        </w:rPr>
        <w:t xml:space="preserve">). La suprastanza communala metta a quint la taxa da plivalur che sto vegnir pajada en cas d'ina surbajegiada en il rom da la permissiun da construcziun (art. 35m al. 1 </w:t>
      </w:r>
      <w:proofErr w:type="spellStart"/>
      <w:r>
        <w:rPr>
          <w:rFonts w:ascii="Arial" w:hAnsi="Arial"/>
        </w:rPr>
        <w:t>OPTGR</w:t>
      </w:r>
      <w:proofErr w:type="spellEnd"/>
      <w:r>
        <w:rPr>
          <w:rFonts w:ascii="Arial" w:hAnsi="Arial"/>
        </w:rPr>
        <w:t>).</w:t>
      </w:r>
    </w:p>
    <w:p w:rsidR="004D5CD4" w:rsidRDefault="004D5CD4" w:rsidP="004D5CD4">
      <w:pPr>
        <w:spacing w:before="480" w:after="360"/>
        <w:rPr>
          <w:rFonts w:ascii="Arial" w:hAnsi="Arial" w:cs="Arial"/>
          <w:b/>
          <w:sz w:val="28"/>
          <w:szCs w:val="28"/>
        </w:rPr>
      </w:pPr>
      <w:r>
        <w:rPr>
          <w:rFonts w:ascii="Arial" w:hAnsi="Arial"/>
          <w:b/>
          <w:sz w:val="28"/>
          <w:szCs w:val="28"/>
        </w:rPr>
        <w:t xml:space="preserve">Elements da text per la decisiun davart la permissiun da construcziun </w:t>
      </w:r>
    </w:p>
    <w:p w:rsidR="00E72F4E" w:rsidRDefault="00E72F4E" w:rsidP="00D10FD5">
      <w:pPr>
        <w:spacing w:before="480" w:after="120"/>
        <w:rPr>
          <w:rFonts w:ascii="Arial" w:hAnsi="Arial" w:cs="Arial"/>
          <w:b/>
          <w:sz w:val="28"/>
          <w:szCs w:val="28"/>
        </w:rPr>
      </w:pPr>
      <w:r>
        <w:rPr>
          <w:rFonts w:ascii="Arial" w:hAnsi="Arial"/>
          <w:b/>
          <w:sz w:val="28"/>
          <w:szCs w:val="28"/>
        </w:rPr>
        <w:t>Varianta 1</w:t>
      </w:r>
    </w:p>
    <w:p w:rsidR="00E72F4E" w:rsidRPr="00E72F4E" w:rsidRDefault="00E72F4E" w:rsidP="00D10FD5">
      <w:pPr>
        <w:spacing w:before="120" w:after="360"/>
        <w:rPr>
          <w:rFonts w:ascii="Arial" w:hAnsi="Arial" w:cs="Arial"/>
        </w:rPr>
      </w:pPr>
      <w:r>
        <w:rPr>
          <w:rFonts w:ascii="Arial" w:hAnsi="Arial"/>
        </w:rPr>
        <w:t>Sche la persuna ch'è obligada da pajar la taxa è a medem temp la persuna che dumonda la permissiun da construcziun, po la taxa da plivalur vegnir messa a quint en la permissiun da construcziun. Quai cun la suandanta formulaziun:</w:t>
      </w:r>
    </w:p>
    <w:p w:rsidR="00D77288" w:rsidRPr="004D5CD4" w:rsidRDefault="004D5CD4" w:rsidP="00D10FD5">
      <w:pPr>
        <w:pBdr>
          <w:top w:val="single" w:sz="4" w:space="1" w:color="auto"/>
          <w:left w:val="single" w:sz="4" w:space="4" w:color="auto"/>
          <w:bottom w:val="single" w:sz="4" w:space="1" w:color="auto"/>
          <w:right w:val="single" w:sz="4" w:space="4" w:color="auto"/>
        </w:pBdr>
        <w:spacing w:before="480" w:after="120"/>
        <w:rPr>
          <w:rFonts w:ascii="Arial" w:hAnsi="Arial" w:cs="Arial"/>
        </w:rPr>
      </w:pPr>
      <w:r>
        <w:rPr>
          <w:rFonts w:ascii="Arial" w:hAnsi="Arial"/>
          <w:b/>
        </w:rPr>
        <w:t>"Taxa da plivalur</w:t>
      </w:r>
    </w:p>
    <w:p w:rsidR="00D77288" w:rsidRPr="004D5CD4" w:rsidRDefault="00D77288" w:rsidP="00EA69FC">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rPr>
        <w:t>Tras la vigur legala da la decisiun davart la permissiun da construcziun qua avant maun sto vegnir pajada ina taxa da plivalur per avantatgs da planisaziun sin il bain immobigliar nr. [</w:t>
      </w:r>
      <w:r>
        <w:rPr>
          <w:rFonts w:ascii="Arial" w:hAnsi="Arial"/>
          <w:highlight w:val="lightGray"/>
        </w:rPr>
        <w:t>…</w:t>
      </w:r>
      <w:r>
        <w:rPr>
          <w:rFonts w:ascii="Arial" w:hAnsi="Arial"/>
        </w:rPr>
        <w:t>]. Questa taxa era vegnida fixada en moda giuridicamain valaivla cun la disposiziun [</w:t>
      </w:r>
      <w:r>
        <w:rPr>
          <w:rFonts w:ascii="Arial" w:hAnsi="Arial"/>
          <w:highlight w:val="lightGray"/>
        </w:rPr>
        <w:t>dal/dals</w:t>
      </w:r>
      <w:r>
        <w:rPr>
          <w:rFonts w:ascii="Arial" w:hAnsi="Arial"/>
        </w:rPr>
        <w:t>] [</w:t>
      </w:r>
      <w:r>
        <w:rPr>
          <w:rFonts w:ascii="Arial" w:hAnsi="Arial"/>
          <w:highlight w:val="lightGray"/>
        </w:rPr>
        <w:t>…</w:t>
      </w:r>
      <w:r>
        <w:rPr>
          <w:rFonts w:ascii="Arial" w:hAnsi="Arial"/>
        </w:rPr>
        <w:t>] ed importa [</w:t>
      </w:r>
      <w:r>
        <w:rPr>
          <w:rFonts w:ascii="Arial" w:hAnsi="Arial"/>
          <w:highlight w:val="lightGray"/>
        </w:rPr>
        <w:t>…</w:t>
      </w:r>
      <w:r>
        <w:rPr>
          <w:rFonts w:ascii="Arial" w:hAnsi="Arial"/>
        </w:rPr>
        <w:t xml:space="preserve">] francs. </w:t>
      </w:r>
    </w:p>
    <w:p w:rsidR="003162DC" w:rsidRPr="003162DC" w:rsidRDefault="004D5CD4" w:rsidP="00EA69FC">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rPr>
        <w:t>La taxa sto vegnir pajada a la vischnanca da [</w:t>
      </w:r>
      <w:r>
        <w:rPr>
          <w:rFonts w:ascii="Arial" w:hAnsi="Arial"/>
          <w:highlight w:val="lightGray"/>
        </w:rPr>
        <w:t>…</w:t>
      </w:r>
      <w:r>
        <w:rPr>
          <w:rFonts w:ascii="Arial" w:hAnsi="Arial"/>
        </w:rPr>
        <w:t xml:space="preserve">] cun il cedel da pajament agiuntà, e quai entaifer 60 dis dapi la vigur legala da questa decisiun davart la permissiun da construcziun. Per pajaments retardads vegn mess a quint in tschains da retard tenor l'art. 35m al. 2 </w:t>
      </w:r>
      <w:proofErr w:type="spellStart"/>
      <w:r>
        <w:rPr>
          <w:rFonts w:ascii="Arial" w:hAnsi="Arial"/>
        </w:rPr>
        <w:t>OPTGR</w:t>
      </w:r>
      <w:proofErr w:type="spellEnd"/>
      <w:r>
        <w:rPr>
          <w:rFonts w:ascii="Arial" w:hAnsi="Arial"/>
        </w:rPr>
        <w:t xml:space="preserve"> che correspunda al tschains da retard chantunal ch'è lura valaivel. Actualmain importa quel [</w:t>
      </w:r>
      <w:r>
        <w:rPr>
          <w:rFonts w:ascii="Arial" w:hAnsi="Arial"/>
          <w:highlight w:val="lightGray"/>
        </w:rPr>
        <w:t>…</w:t>
      </w:r>
      <w:r>
        <w:rPr>
          <w:rFonts w:ascii="Arial" w:hAnsi="Arial"/>
        </w:rPr>
        <w:t>] pertschient.</w:t>
      </w:r>
    </w:p>
    <w:p w:rsidR="003162DC" w:rsidRPr="003162DC" w:rsidRDefault="003162DC" w:rsidP="00EA69FC">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rPr>
        <w:t xml:space="preserve">Suenter l'entrada dal pajament vegn la vischnanca a procurar d'uffizi ch'i vegnian stizzadas en il register funsil las remartgas tenor l'art. 19w al. 2 cifra 6 </w:t>
      </w:r>
      <w:proofErr w:type="spellStart"/>
      <w:r>
        <w:rPr>
          <w:rFonts w:ascii="Arial" w:hAnsi="Arial"/>
        </w:rPr>
        <w:t>LPTGR</w:t>
      </w:r>
      <w:proofErr w:type="spellEnd"/>
      <w:r>
        <w:rPr>
          <w:rFonts w:ascii="Arial" w:hAnsi="Arial"/>
        </w:rPr>
        <w:t xml:space="preserve"> concernent l'obligaziun da pajar la taxa da plivalur e las remartgas tenor l'art. 19w al. 3 </w:t>
      </w:r>
      <w:proofErr w:type="spellStart"/>
      <w:r>
        <w:rPr>
          <w:rFonts w:ascii="Arial" w:hAnsi="Arial"/>
        </w:rPr>
        <w:t>LPTGR</w:t>
      </w:r>
      <w:proofErr w:type="spellEnd"/>
      <w:r>
        <w:rPr>
          <w:rFonts w:ascii="Arial" w:hAnsi="Arial"/>
        </w:rPr>
        <w:t xml:space="preserve"> concernent il dretg da pegn legal sin il bain immobigliar nr. [</w:t>
      </w:r>
      <w:r>
        <w:rPr>
          <w:rFonts w:ascii="Arial" w:hAnsi="Arial"/>
          <w:highlight w:val="lightGray"/>
        </w:rPr>
        <w:t>…</w:t>
      </w:r>
      <w:r>
        <w:rPr>
          <w:rFonts w:ascii="Arial" w:hAnsi="Arial"/>
        </w:rPr>
        <w:t>], plan [</w:t>
      </w:r>
      <w:r>
        <w:rPr>
          <w:rFonts w:ascii="Arial" w:hAnsi="Arial"/>
          <w:highlight w:val="lightGray"/>
        </w:rPr>
        <w:t>…</w:t>
      </w:r>
      <w:r>
        <w:rPr>
          <w:rFonts w:ascii="Arial" w:hAnsi="Arial"/>
        </w:rPr>
        <w:t>], vischnanca da [</w:t>
      </w:r>
      <w:r>
        <w:rPr>
          <w:rFonts w:ascii="Arial" w:hAnsi="Arial"/>
          <w:highlight w:val="lightGray"/>
        </w:rPr>
        <w:t>…</w:t>
      </w:r>
      <w:r>
        <w:rPr>
          <w:rFonts w:ascii="Arial" w:hAnsi="Arial"/>
        </w:rPr>
        <w:t>].</w:t>
      </w:r>
    </w:p>
    <w:p w:rsidR="00377A37" w:rsidRDefault="005175D0" w:rsidP="00EA69FC">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rPr>
        <w:t xml:space="preserve">La decisiun da construcziun vegn communitgada a l'Uffizi per il svilup dal territori en il senn da l'art. 35l al. 2 </w:t>
      </w:r>
      <w:proofErr w:type="spellStart"/>
      <w:r>
        <w:rPr>
          <w:rFonts w:ascii="Arial" w:hAnsi="Arial"/>
        </w:rPr>
        <w:t>OPTGR</w:t>
      </w:r>
      <w:proofErr w:type="spellEnd"/>
      <w:r>
        <w:rPr>
          <w:rFonts w:ascii="Arial" w:hAnsi="Arial"/>
        </w:rPr>
        <w:t>."</w:t>
      </w:r>
    </w:p>
    <w:p w:rsidR="00EA69FC" w:rsidRDefault="00EA69FC">
      <w:pPr>
        <w:spacing w:after="0" w:line="240" w:lineRule="auto"/>
        <w:rPr>
          <w:rFonts w:ascii="Arial" w:hAnsi="Arial" w:cs="Arial"/>
          <w:b/>
          <w:sz w:val="28"/>
          <w:szCs w:val="28"/>
        </w:rPr>
      </w:pPr>
      <w:bookmarkStart w:id="0" w:name="_GoBack"/>
      <w:bookmarkEnd w:id="0"/>
      <w:r>
        <w:br w:type="page"/>
      </w:r>
    </w:p>
    <w:p w:rsidR="00E72F4E" w:rsidRDefault="00E72F4E" w:rsidP="00D10FD5">
      <w:pPr>
        <w:spacing w:before="480" w:after="120"/>
        <w:rPr>
          <w:rFonts w:ascii="Arial" w:hAnsi="Arial" w:cs="Arial"/>
          <w:b/>
          <w:sz w:val="28"/>
          <w:szCs w:val="28"/>
        </w:rPr>
      </w:pPr>
      <w:r>
        <w:rPr>
          <w:rFonts w:ascii="Arial" w:hAnsi="Arial"/>
          <w:b/>
          <w:sz w:val="28"/>
          <w:szCs w:val="28"/>
        </w:rPr>
        <w:lastRenderedPageBreak/>
        <w:t>Varianta 2</w:t>
      </w:r>
    </w:p>
    <w:p w:rsidR="00377A37" w:rsidRDefault="00E72F4E" w:rsidP="00D77288">
      <w:pPr>
        <w:rPr>
          <w:rFonts w:ascii="Arial" w:hAnsi="Arial" w:cs="Arial"/>
        </w:rPr>
      </w:pPr>
      <w:r>
        <w:rPr>
          <w:rFonts w:ascii="Arial" w:hAnsi="Arial"/>
        </w:rPr>
        <w:t>Sche la persuna ch'è obligada da pajar la taxa n'è betg a medem temp la persuna che dumonda la permissiun da construcziun, sto vegnir agiuntada la suandanta formulaziun a la permissiun da construcziun. A la persuna ch'è obligada da pajar la taxa sto vegnir tramessa ina copia da la permissiun da construcziun. En il rom da l'attenziun giuridica sto ella a medem temp survegnir l'occasiun da prender posiziun davart l'obligaziun da pajar la taxa da plivalur. En quest cas sto la taxa da plivalur vegnir messa a quint tras ina disposiziun (guardar agid d'execuziun respectiv).</w:t>
      </w:r>
    </w:p>
    <w:p w:rsidR="00E72F4E" w:rsidRPr="004D5CD4" w:rsidRDefault="00E72F4E" w:rsidP="00D10FD5">
      <w:pPr>
        <w:pBdr>
          <w:top w:val="single" w:sz="4" w:space="1" w:color="auto"/>
          <w:left w:val="single" w:sz="4" w:space="4" w:color="auto"/>
          <w:bottom w:val="single" w:sz="4" w:space="1" w:color="auto"/>
          <w:right w:val="single" w:sz="4" w:space="4" w:color="auto"/>
        </w:pBdr>
        <w:spacing w:before="480" w:after="120"/>
        <w:rPr>
          <w:rFonts w:ascii="Arial" w:hAnsi="Arial" w:cs="Arial"/>
        </w:rPr>
      </w:pPr>
      <w:r>
        <w:rPr>
          <w:rFonts w:ascii="Arial" w:hAnsi="Arial"/>
          <w:b/>
        </w:rPr>
        <w:t>"Taxa da plivalur</w:t>
      </w:r>
    </w:p>
    <w:p w:rsidR="00E72F4E" w:rsidRPr="004D5CD4" w:rsidRDefault="00E72F4E" w:rsidP="00EA69FC">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rPr>
        <w:t>Tras la vigur legala da la decisiun davart la permissiun da construcziun qua avant maun sto vegnir pajada ina taxa da plivalur per avantatgs da planisaziun sin il bain immobigliar nr. [</w:t>
      </w:r>
      <w:r>
        <w:rPr>
          <w:rFonts w:ascii="Arial" w:hAnsi="Arial"/>
          <w:highlight w:val="lightGray"/>
        </w:rPr>
        <w:t>…</w:t>
      </w:r>
      <w:r>
        <w:rPr>
          <w:rFonts w:ascii="Arial" w:hAnsi="Arial"/>
        </w:rPr>
        <w:t>]. Questa taxa era vegnida fixada en moda giuridicamain valaivla cun la disposiziun [</w:t>
      </w:r>
      <w:r>
        <w:rPr>
          <w:rFonts w:ascii="Arial" w:hAnsi="Arial"/>
          <w:highlight w:val="lightGray"/>
        </w:rPr>
        <w:t>dal/dals</w:t>
      </w:r>
      <w:r>
        <w:rPr>
          <w:rFonts w:ascii="Arial" w:hAnsi="Arial"/>
        </w:rPr>
        <w:t>] [</w:t>
      </w:r>
      <w:r>
        <w:rPr>
          <w:rFonts w:ascii="Arial" w:hAnsi="Arial"/>
          <w:highlight w:val="lightGray"/>
        </w:rPr>
        <w:t>…</w:t>
      </w:r>
      <w:r>
        <w:rPr>
          <w:rFonts w:ascii="Arial" w:hAnsi="Arial"/>
        </w:rPr>
        <w:t>] ed importa [</w:t>
      </w:r>
      <w:r>
        <w:rPr>
          <w:rFonts w:ascii="Arial" w:hAnsi="Arial"/>
          <w:highlight w:val="lightGray"/>
        </w:rPr>
        <w:t>…</w:t>
      </w:r>
      <w:r>
        <w:rPr>
          <w:rFonts w:ascii="Arial" w:hAnsi="Arial"/>
        </w:rPr>
        <w:t xml:space="preserve">] francs. </w:t>
      </w:r>
    </w:p>
    <w:p w:rsidR="00E72F4E" w:rsidRDefault="00E72F4E" w:rsidP="00EA69FC">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rPr>
        <w:t>A la persuna ch'è obligada da pajar la taxa vegn la taxa da plivalur messa a quint tras ina disposiziun separada dal quint.</w:t>
      </w:r>
    </w:p>
    <w:p w:rsidR="00E72F4E" w:rsidRDefault="00340C8D" w:rsidP="00EA69FC">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rPr>
        <w:t xml:space="preserve">La decisiun da construcziun vegn communitgada a l'Uffizi per il svilup dal territori en il senn da l'art. 35l al. 2 </w:t>
      </w:r>
      <w:proofErr w:type="spellStart"/>
      <w:r>
        <w:rPr>
          <w:rFonts w:ascii="Arial" w:hAnsi="Arial"/>
        </w:rPr>
        <w:t>OPTGR</w:t>
      </w:r>
      <w:proofErr w:type="spellEnd"/>
      <w:r>
        <w:rPr>
          <w:rFonts w:ascii="Arial" w:hAnsi="Arial"/>
        </w:rPr>
        <w:t>."</w:t>
      </w:r>
    </w:p>
    <w:p w:rsidR="005B6EF4" w:rsidRDefault="005B6EF4" w:rsidP="005B6EF4">
      <w:pPr>
        <w:spacing w:after="0" w:line="312" w:lineRule="auto"/>
        <w:rPr>
          <w:rFonts w:ascii="Arial" w:hAnsi="Arial" w:cs="Arial"/>
        </w:rPr>
      </w:pPr>
    </w:p>
    <w:p w:rsidR="000F02BC" w:rsidRDefault="000F02BC" w:rsidP="005B6EF4">
      <w:pPr>
        <w:spacing w:after="0" w:line="312" w:lineRule="auto"/>
        <w:rPr>
          <w:rFonts w:ascii="Arial" w:hAnsi="Arial" w:cs="Arial"/>
        </w:rPr>
      </w:pPr>
    </w:p>
    <w:p w:rsidR="000F02BC" w:rsidRPr="009315FC" w:rsidRDefault="000F02BC" w:rsidP="005B6EF4">
      <w:pPr>
        <w:spacing w:after="0" w:line="312" w:lineRule="auto"/>
        <w:rPr>
          <w:rFonts w:ascii="Arial" w:hAnsi="Arial" w:cs="Arial"/>
        </w:rPr>
      </w:pPr>
    </w:p>
    <w:p w:rsidR="00E72F4E" w:rsidRPr="007209E1" w:rsidRDefault="007209E1" w:rsidP="007209E1">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rPr>
      </w:pPr>
      <w:r>
        <w:rPr>
          <w:rFonts w:ascii="Arial" w:hAnsi="Arial"/>
          <w:u w:val="single"/>
        </w:rPr>
        <w:t>Infurmaziun da diever:</w:t>
      </w:r>
      <w:r>
        <w:rPr>
          <w:rFonts w:ascii="Arial" w:hAnsi="Arial"/>
        </w:rPr>
        <w:t xml:space="preserve"> Quest text da model è in agid dal chantun. Sias formulaziuns èn mo propostas. Las passaschas che la vischnanca sto cumplettar u precisar èn marcadas cun parantesas quadras […] che cuntegnan variablas sin fund grisch.</w:t>
      </w:r>
    </w:p>
    <w:p w:rsidR="00F2420F" w:rsidRPr="009315FC" w:rsidRDefault="00DA168A" w:rsidP="00B61298">
      <w:pPr>
        <w:spacing w:after="0" w:line="240" w:lineRule="auto"/>
        <w:rPr>
          <w:rFonts w:ascii="Arial" w:hAnsi="Arial" w:cs="Arial"/>
        </w:rPr>
      </w:pPr>
    </w:p>
    <w:sectPr w:rsidR="00F2420F" w:rsidRPr="009315FC" w:rsidSect="00D72FEB">
      <w:headerReference w:type="default" r:id="rId7"/>
      <w:headerReference w:type="firs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B54" w:rsidRDefault="00681B54" w:rsidP="00681B54">
      <w:pPr>
        <w:spacing w:after="0" w:line="240" w:lineRule="auto"/>
      </w:pPr>
      <w:r>
        <w:separator/>
      </w:r>
    </w:p>
  </w:endnote>
  <w:endnote w:type="continuationSeparator" w:id="0">
    <w:p w:rsidR="00681B54" w:rsidRDefault="00681B54" w:rsidP="00681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B54" w:rsidRDefault="00681B54" w:rsidP="00681B54">
      <w:pPr>
        <w:spacing w:after="0" w:line="240" w:lineRule="auto"/>
      </w:pPr>
      <w:r>
        <w:separator/>
      </w:r>
    </w:p>
  </w:footnote>
  <w:footnote w:type="continuationSeparator" w:id="0">
    <w:p w:rsidR="00681B54" w:rsidRDefault="00681B54" w:rsidP="00681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1078917"/>
      <w:docPartObj>
        <w:docPartGallery w:val="Page Numbers (Top of Page)"/>
        <w:docPartUnique/>
      </w:docPartObj>
    </w:sdtPr>
    <w:sdtEndPr/>
    <w:sdtContent>
      <w:p w:rsidR="00681B54" w:rsidRPr="00D72FEB" w:rsidRDefault="00D72FEB" w:rsidP="00D72FEB">
        <w:pPr>
          <w:pStyle w:val="Kopfzeile"/>
          <w:jc w:val="center"/>
        </w:pPr>
        <w:r>
          <w:fldChar w:fldCharType="begin"/>
        </w:r>
        <w:r>
          <w:instrText>PAGE   \* MERGEFORMAT</w:instrText>
        </w:r>
        <w:r>
          <w:fldChar w:fldCharType="separate"/>
        </w:r>
        <w:r w:rsidR="00DA168A">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FEB" w:rsidRPr="00D10FD5" w:rsidRDefault="00D72FEB" w:rsidP="00D72FEB">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b/>
        <w:sz w:val="24"/>
        <w:szCs w:val="16"/>
      </w:rPr>
    </w:pPr>
    <w:r>
      <w:rPr>
        <w:rFonts w:ascii="Arial" w:hAnsi="Arial"/>
        <w:b/>
        <w:sz w:val="24"/>
        <w:szCs w:val="16"/>
      </w:rPr>
      <w:t>Agid d'execuziun M7</w:t>
    </w:r>
  </w:p>
  <w:p w:rsidR="00D10FD5" w:rsidRPr="00D10FD5" w:rsidRDefault="00D10FD5" w:rsidP="00D72FEB">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b/>
        <w:sz w:val="16"/>
        <w:szCs w:val="16"/>
      </w:rPr>
    </w:pPr>
    <w:r>
      <w:rPr>
        <w:rFonts w:ascii="Arial" w:hAnsi="Arial"/>
        <w:sz w:val="16"/>
        <w:szCs w:val="16"/>
      </w:rPr>
      <w:t>Uffizi per il svilup dal territori dal Grischun, versiun dals 30-01-2020</w:t>
    </w:r>
  </w:p>
  <w:p w:rsidR="00D72FEB" w:rsidRDefault="00D72F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545B6399"/>
    <w:multiLevelType w:val="multilevel"/>
    <w:tmpl w:val="830CFDC4"/>
    <w:lvl w:ilvl="0">
      <w:start w:val="1"/>
      <w:numFmt w:val="decimal"/>
      <w:pStyle w:val="Haupttext2"/>
      <w:lvlText w:val="%1."/>
      <w:lvlJc w:val="left"/>
      <w:pPr>
        <w:ind w:left="360" w:hanging="360"/>
      </w:pPr>
      <w:rPr>
        <w:rFonts w:ascii="Arial" w:hAnsi="Arial" w:cs="Arial" w:hint="default"/>
        <w:b w:val="0"/>
        <w:i w:val="0"/>
        <w:sz w:val="22"/>
        <w:szCs w:val="22"/>
        <w:vertAlign w:val="baseline"/>
      </w:rPr>
    </w:lvl>
    <w:lvl w:ilvl="1">
      <w:start w:val="1"/>
      <w:numFmt w:val="decimal"/>
      <w:isLgl/>
      <w:lvlText w:val="%1.%2."/>
      <w:lvlJc w:val="left"/>
      <w:pPr>
        <w:ind w:left="86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581D0703"/>
    <w:multiLevelType w:val="hybridMultilevel"/>
    <w:tmpl w:val="3C12FC8E"/>
    <w:lvl w:ilvl="0" w:tplc="C6C05C96">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73455D59"/>
    <w:multiLevelType w:val="hybridMultilevel"/>
    <w:tmpl w:val="69BE1C4E"/>
    <w:lvl w:ilvl="0" w:tplc="45D69AE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79561A9E"/>
    <w:multiLevelType w:val="hybridMultilevel"/>
    <w:tmpl w:val="FB4C2392"/>
    <w:lvl w:ilvl="0" w:tplc="1CE27AFC">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4"/>
  </w:num>
  <w:num w:numId="2">
    <w:abstractNumId w:val="3"/>
  </w:num>
  <w:num w:numId="3">
    <w:abstractNumId w:val="0"/>
  </w:num>
  <w:num w:numId="4">
    <w:abstractNumId w:val="3"/>
    <w:lvlOverride w:ilvl="0">
      <w:startOverride w:val="5"/>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54"/>
    <w:rsid w:val="00031DBD"/>
    <w:rsid w:val="00074253"/>
    <w:rsid w:val="000F02BC"/>
    <w:rsid w:val="000F780C"/>
    <w:rsid w:val="001037B2"/>
    <w:rsid w:val="00140A90"/>
    <w:rsid w:val="001500CF"/>
    <w:rsid w:val="00161C61"/>
    <w:rsid w:val="00166BB3"/>
    <w:rsid w:val="00267E69"/>
    <w:rsid w:val="002C1B58"/>
    <w:rsid w:val="002C563A"/>
    <w:rsid w:val="002E6DDC"/>
    <w:rsid w:val="00302AC4"/>
    <w:rsid w:val="003162DC"/>
    <w:rsid w:val="00340C8D"/>
    <w:rsid w:val="00377A37"/>
    <w:rsid w:val="00391113"/>
    <w:rsid w:val="003965EC"/>
    <w:rsid w:val="003D745C"/>
    <w:rsid w:val="004D5CD4"/>
    <w:rsid w:val="004F41B0"/>
    <w:rsid w:val="005175D0"/>
    <w:rsid w:val="00534F3F"/>
    <w:rsid w:val="00547B30"/>
    <w:rsid w:val="005864CD"/>
    <w:rsid w:val="005B6EF4"/>
    <w:rsid w:val="005F3113"/>
    <w:rsid w:val="00681B54"/>
    <w:rsid w:val="0070500E"/>
    <w:rsid w:val="007209E1"/>
    <w:rsid w:val="00795230"/>
    <w:rsid w:val="00803250"/>
    <w:rsid w:val="00835CEC"/>
    <w:rsid w:val="0084637E"/>
    <w:rsid w:val="008860FD"/>
    <w:rsid w:val="008E454C"/>
    <w:rsid w:val="00912964"/>
    <w:rsid w:val="009315FC"/>
    <w:rsid w:val="009A0E83"/>
    <w:rsid w:val="009B0A23"/>
    <w:rsid w:val="00A03543"/>
    <w:rsid w:val="00A14DB6"/>
    <w:rsid w:val="00A96ACF"/>
    <w:rsid w:val="00B61298"/>
    <w:rsid w:val="00BC6EE4"/>
    <w:rsid w:val="00C226B2"/>
    <w:rsid w:val="00C50533"/>
    <w:rsid w:val="00C77D7F"/>
    <w:rsid w:val="00CB53E2"/>
    <w:rsid w:val="00CD1CEB"/>
    <w:rsid w:val="00D10FD5"/>
    <w:rsid w:val="00D43E7D"/>
    <w:rsid w:val="00D72FEB"/>
    <w:rsid w:val="00D77288"/>
    <w:rsid w:val="00D84497"/>
    <w:rsid w:val="00DA168A"/>
    <w:rsid w:val="00DE405E"/>
    <w:rsid w:val="00E72F4E"/>
    <w:rsid w:val="00E90DFA"/>
    <w:rsid w:val="00EA69FC"/>
    <w:rsid w:val="00ED71A9"/>
    <w:rsid w:val="00EE602C"/>
    <w:rsid w:val="00F6560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26F749C6-6351-453C-9121-56CCDD8C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heme="minorHAnsi" w:hAnsi="CG Times" w:cs="Times New Roman"/>
        <w:lang w:val="rm-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81B54"/>
    <w:pPr>
      <w:spacing w:after="200" w:line="276" w:lineRule="auto"/>
    </w:pPr>
    <w:rPr>
      <w:rFonts w:asciiTheme="minorHAnsi" w:hAnsiTheme="minorHAnsi" w:cstheme="minorBidi"/>
      <w:sz w:val="22"/>
      <w:szCs w:val="22"/>
    </w:rPr>
  </w:style>
  <w:style w:type="paragraph" w:styleId="berschrift1">
    <w:name w:val="heading 1"/>
    <w:basedOn w:val="Standard"/>
    <w:next w:val="Standard"/>
    <w:link w:val="berschrift1Zchn"/>
    <w:autoRedefine/>
    <w:uiPriority w:val="9"/>
    <w:qFormat/>
    <w:rsid w:val="000F02BC"/>
    <w:pPr>
      <w:pBdr>
        <w:bottom w:val="single" w:sz="4" w:space="1" w:color="auto"/>
      </w:pBdr>
      <w:spacing w:before="840" w:after="600" w:line="312" w:lineRule="auto"/>
      <w:outlineLvl w:val="0"/>
    </w:pPr>
    <w:rPr>
      <w:rFonts w:ascii="Arial" w:hAnsi="Arial" w:cs="Arial"/>
      <w:b/>
      <w:sz w:val="36"/>
      <w:szCs w:val="36"/>
    </w:rPr>
  </w:style>
  <w:style w:type="paragraph" w:styleId="berschrift2">
    <w:name w:val="heading 2"/>
    <w:basedOn w:val="berschrift1"/>
    <w:next w:val="Standard"/>
    <w:link w:val="berschrift2Zchn"/>
    <w:autoRedefine/>
    <w:qFormat/>
    <w:rsid w:val="000F02BC"/>
    <w:pPr>
      <w:outlineLvl w:val="1"/>
    </w:pPr>
    <w:rPr>
      <w:sz w:val="32"/>
      <w:szCs w:val="32"/>
    </w:rPr>
  </w:style>
  <w:style w:type="paragraph" w:styleId="berschrift3">
    <w:name w:val="heading 3"/>
    <w:basedOn w:val="Standard"/>
    <w:next w:val="Standard"/>
    <w:link w:val="berschrift3Zchn"/>
    <w:uiPriority w:val="9"/>
    <w:unhideWhenUsed/>
    <w:qFormat/>
    <w:rsid w:val="00DE405E"/>
    <w:pPr>
      <w:spacing w:before="480" w:after="360" w:line="312" w:lineRule="auto"/>
      <w:outlineLvl w:val="2"/>
    </w:pPr>
    <w:rPr>
      <w:rFonts w:ascii="Arial" w:hAnsi="Arial" w:cs="Arial"/>
      <w:b/>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81B54"/>
    <w:pPr>
      <w:tabs>
        <w:tab w:val="center" w:pos="4536"/>
        <w:tab w:val="right" w:pos="9072"/>
      </w:tabs>
    </w:pPr>
  </w:style>
  <w:style w:type="character" w:customStyle="1" w:styleId="KopfzeileZchn">
    <w:name w:val="Kopfzeile Zchn"/>
    <w:basedOn w:val="Absatz-Standardschriftart"/>
    <w:link w:val="Kopfzeile"/>
    <w:uiPriority w:val="99"/>
    <w:rsid w:val="00681B54"/>
  </w:style>
  <w:style w:type="paragraph" w:styleId="Fuzeile">
    <w:name w:val="footer"/>
    <w:basedOn w:val="Funotentext"/>
    <w:link w:val="FuzeileZchn"/>
    <w:unhideWhenUsed/>
    <w:rsid w:val="00D72FEB"/>
    <w:pPr>
      <w:spacing w:after="120"/>
    </w:pPr>
    <w:rPr>
      <w:rFonts w:ascii="Arial" w:hAnsi="Arial" w:cs="Arial"/>
      <w:sz w:val="18"/>
    </w:rPr>
  </w:style>
  <w:style w:type="character" w:customStyle="1" w:styleId="FuzeileZchn">
    <w:name w:val="Fußzeile Zchn"/>
    <w:basedOn w:val="Absatz-Standardschriftart"/>
    <w:link w:val="Fuzeile"/>
    <w:rsid w:val="00D72FEB"/>
    <w:rPr>
      <w:rFonts w:ascii="Arial" w:hAnsi="Arial" w:cs="Arial"/>
      <w:sz w:val="18"/>
    </w:rPr>
  </w:style>
  <w:style w:type="character" w:customStyle="1" w:styleId="berschrift1Zchn">
    <w:name w:val="Überschrift 1 Zchn"/>
    <w:basedOn w:val="Absatz-Standardschriftart"/>
    <w:link w:val="berschrift1"/>
    <w:uiPriority w:val="9"/>
    <w:rsid w:val="000F02BC"/>
    <w:rPr>
      <w:rFonts w:ascii="Arial" w:hAnsi="Arial" w:cs="Arial"/>
      <w:b/>
      <w:sz w:val="36"/>
      <w:szCs w:val="36"/>
    </w:rPr>
  </w:style>
  <w:style w:type="character" w:customStyle="1" w:styleId="berschrift2Zchn">
    <w:name w:val="Überschrift 2 Zchn"/>
    <w:basedOn w:val="Absatz-Standardschriftart"/>
    <w:link w:val="berschrift2"/>
    <w:rsid w:val="000F02BC"/>
    <w:rPr>
      <w:rFonts w:ascii="Arial" w:hAnsi="Arial" w:cs="Arial"/>
      <w:b/>
      <w:sz w:val="32"/>
      <w:szCs w:val="32"/>
    </w:rPr>
  </w:style>
  <w:style w:type="paragraph" w:styleId="Listenabsatz">
    <w:name w:val="List Paragraph"/>
    <w:basedOn w:val="Standard"/>
    <w:uiPriority w:val="34"/>
    <w:qFormat/>
    <w:rsid w:val="00681B54"/>
    <w:pPr>
      <w:spacing w:after="0" w:line="240" w:lineRule="auto"/>
      <w:ind w:left="720"/>
    </w:pPr>
    <w:rPr>
      <w:rFonts w:ascii="Calibri" w:hAnsi="Calibri"/>
    </w:rPr>
  </w:style>
  <w:style w:type="paragraph" w:customStyle="1" w:styleId="Haupttext">
    <w:name w:val="Haupttext"/>
    <w:basedOn w:val="Standard"/>
    <w:qFormat/>
    <w:rsid w:val="00681B54"/>
    <w:pPr>
      <w:spacing w:after="180" w:line="312" w:lineRule="auto"/>
      <w:jc w:val="both"/>
    </w:pPr>
    <w:rPr>
      <w:rFonts w:ascii="Arial" w:hAnsi="Arial" w:cs="Arial"/>
    </w:rPr>
  </w:style>
  <w:style w:type="paragraph" w:styleId="Endnotentext">
    <w:name w:val="endnote text"/>
    <w:basedOn w:val="Standard"/>
    <w:link w:val="EndnotentextZchn"/>
    <w:uiPriority w:val="99"/>
    <w:semiHidden/>
    <w:unhideWhenUsed/>
    <w:rsid w:val="00681B5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81B54"/>
    <w:rPr>
      <w:rFonts w:asciiTheme="minorHAnsi" w:hAnsiTheme="minorHAnsi" w:cstheme="minorBidi"/>
    </w:rPr>
  </w:style>
  <w:style w:type="character" w:styleId="Endnotenzeichen">
    <w:name w:val="endnote reference"/>
    <w:basedOn w:val="Absatz-Standardschriftart"/>
    <w:uiPriority w:val="99"/>
    <w:semiHidden/>
    <w:unhideWhenUsed/>
    <w:rsid w:val="00681B54"/>
    <w:rPr>
      <w:vertAlign w:val="superscript"/>
    </w:rPr>
  </w:style>
  <w:style w:type="paragraph" w:styleId="StandardWeb">
    <w:name w:val="Normal (Web)"/>
    <w:basedOn w:val="Standard"/>
    <w:uiPriority w:val="99"/>
    <w:semiHidden/>
    <w:unhideWhenUsed/>
    <w:rsid w:val="00A14DB6"/>
    <w:pPr>
      <w:spacing w:after="100" w:afterAutospacing="1" w:line="240" w:lineRule="auto"/>
    </w:pPr>
    <w:rPr>
      <w:rFonts w:ascii="Times New Roman" w:eastAsia="Times New Roman" w:hAnsi="Times New Roman" w:cs="Times New Roman"/>
      <w:sz w:val="24"/>
      <w:szCs w:val="24"/>
      <w:lang w:eastAsia="de-CH"/>
    </w:rPr>
  </w:style>
  <w:style w:type="character" w:customStyle="1" w:styleId="articlesymbol">
    <w:name w:val="article_symbol"/>
    <w:basedOn w:val="Absatz-Standardschriftart"/>
    <w:rsid w:val="00A14DB6"/>
  </w:style>
  <w:style w:type="character" w:customStyle="1" w:styleId="number">
    <w:name w:val="number"/>
    <w:basedOn w:val="Absatz-Standardschriftart"/>
    <w:rsid w:val="00A14DB6"/>
  </w:style>
  <w:style w:type="character" w:customStyle="1" w:styleId="titletext">
    <w:name w:val="title_text"/>
    <w:basedOn w:val="Absatz-Standardschriftart"/>
    <w:rsid w:val="00A14DB6"/>
  </w:style>
  <w:style w:type="character" w:customStyle="1" w:styleId="textcontent">
    <w:name w:val="text_content"/>
    <w:basedOn w:val="Absatz-Standardschriftart"/>
    <w:rsid w:val="00A14DB6"/>
  </w:style>
  <w:style w:type="table" w:styleId="Tabellenraster">
    <w:name w:val="Table Grid"/>
    <w:basedOn w:val="NormaleTabelle"/>
    <w:uiPriority w:val="39"/>
    <w:rsid w:val="00074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A0E8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A0E83"/>
    <w:rPr>
      <w:rFonts w:ascii="Segoe UI" w:hAnsi="Segoe UI" w:cs="Segoe UI"/>
      <w:sz w:val="18"/>
      <w:szCs w:val="18"/>
    </w:rPr>
  </w:style>
  <w:style w:type="paragraph" w:styleId="Funotentext">
    <w:name w:val="footnote text"/>
    <w:basedOn w:val="Standard"/>
    <w:link w:val="FunotentextZchn"/>
    <w:uiPriority w:val="99"/>
    <w:semiHidden/>
    <w:unhideWhenUsed/>
    <w:rsid w:val="00D72FE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72FEB"/>
    <w:rPr>
      <w:rFonts w:asciiTheme="minorHAnsi" w:hAnsiTheme="minorHAnsi" w:cstheme="minorBidi"/>
    </w:rPr>
  </w:style>
  <w:style w:type="character" w:styleId="Funotenzeichen">
    <w:name w:val="footnote reference"/>
    <w:basedOn w:val="Absatz-Standardschriftart"/>
    <w:uiPriority w:val="99"/>
    <w:semiHidden/>
    <w:unhideWhenUsed/>
    <w:rsid w:val="00D72FEB"/>
    <w:rPr>
      <w:vertAlign w:val="superscript"/>
    </w:rPr>
  </w:style>
  <w:style w:type="character" w:customStyle="1" w:styleId="berschrift3Zchn">
    <w:name w:val="Überschrift 3 Zchn"/>
    <w:basedOn w:val="Absatz-Standardschriftart"/>
    <w:link w:val="berschrift3"/>
    <w:uiPriority w:val="9"/>
    <w:rsid w:val="00DE405E"/>
    <w:rPr>
      <w:rFonts w:ascii="Arial" w:hAnsi="Arial" w:cs="Arial"/>
      <w:b/>
      <w:sz w:val="28"/>
      <w:szCs w:val="28"/>
    </w:rPr>
  </w:style>
  <w:style w:type="paragraph" w:customStyle="1" w:styleId="Haupttext2">
    <w:name w:val="Haupttext 2"/>
    <w:basedOn w:val="Listenabsatz"/>
    <w:autoRedefine/>
    <w:qFormat/>
    <w:rsid w:val="003162DC"/>
    <w:pPr>
      <w:numPr>
        <w:numId w:val="6"/>
      </w:numPr>
      <w:spacing w:after="240" w:line="312"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63928">
      <w:bodyDiv w:val="1"/>
      <w:marLeft w:val="0"/>
      <w:marRight w:val="0"/>
      <w:marTop w:val="0"/>
      <w:marBottom w:val="0"/>
      <w:divBdr>
        <w:top w:val="none" w:sz="0" w:space="0" w:color="auto"/>
        <w:left w:val="none" w:sz="0" w:space="0" w:color="auto"/>
        <w:bottom w:val="none" w:sz="0" w:space="0" w:color="auto"/>
        <w:right w:val="none" w:sz="0" w:space="0" w:color="auto"/>
      </w:divBdr>
    </w:div>
    <w:div w:id="1649897181">
      <w:bodyDiv w:val="1"/>
      <w:marLeft w:val="0"/>
      <w:marRight w:val="0"/>
      <w:marTop w:val="0"/>
      <w:marBottom w:val="0"/>
      <w:divBdr>
        <w:top w:val="none" w:sz="0" w:space="0" w:color="auto"/>
        <w:left w:val="none" w:sz="0" w:space="0" w:color="auto"/>
        <w:bottom w:val="none" w:sz="0" w:space="0" w:color="auto"/>
        <w:right w:val="none" w:sz="0" w:space="0" w:color="auto"/>
      </w:divBdr>
      <w:divsChild>
        <w:div w:id="1074208142">
          <w:marLeft w:val="0"/>
          <w:marRight w:val="0"/>
          <w:marTop w:val="0"/>
          <w:marBottom w:val="0"/>
          <w:divBdr>
            <w:top w:val="none" w:sz="0" w:space="0" w:color="auto"/>
            <w:left w:val="none" w:sz="0" w:space="0" w:color="auto"/>
            <w:bottom w:val="none" w:sz="0" w:space="0" w:color="auto"/>
            <w:right w:val="none" w:sz="0" w:space="0" w:color="auto"/>
          </w:divBdr>
          <w:divsChild>
            <w:div w:id="1188830959">
              <w:marLeft w:val="0"/>
              <w:marRight w:val="0"/>
              <w:marTop w:val="0"/>
              <w:marBottom w:val="0"/>
              <w:divBdr>
                <w:top w:val="none" w:sz="0" w:space="0" w:color="auto"/>
                <w:left w:val="none" w:sz="0" w:space="0" w:color="auto"/>
                <w:bottom w:val="none" w:sz="0" w:space="0" w:color="auto"/>
                <w:right w:val="none" w:sz="0" w:space="0" w:color="auto"/>
              </w:divBdr>
              <w:divsChild>
                <w:div w:id="870261701">
                  <w:marLeft w:val="0"/>
                  <w:marRight w:val="0"/>
                  <w:marTop w:val="0"/>
                  <w:marBottom w:val="0"/>
                  <w:divBdr>
                    <w:top w:val="none" w:sz="0" w:space="0" w:color="auto"/>
                    <w:left w:val="none" w:sz="0" w:space="0" w:color="auto"/>
                    <w:bottom w:val="none" w:sz="0" w:space="0" w:color="auto"/>
                    <w:right w:val="none" w:sz="0" w:space="0" w:color="auto"/>
                  </w:divBdr>
                  <w:divsChild>
                    <w:div w:id="581765062">
                      <w:marLeft w:val="0"/>
                      <w:marRight w:val="0"/>
                      <w:marTop w:val="0"/>
                      <w:marBottom w:val="0"/>
                      <w:divBdr>
                        <w:top w:val="none" w:sz="0" w:space="0" w:color="auto"/>
                        <w:left w:val="none" w:sz="0" w:space="0" w:color="auto"/>
                        <w:bottom w:val="none" w:sz="0" w:space="0" w:color="auto"/>
                        <w:right w:val="none" w:sz="0" w:space="0" w:color="auto"/>
                      </w:divBdr>
                      <w:divsChild>
                        <w:div w:id="705062760">
                          <w:marLeft w:val="0"/>
                          <w:marRight w:val="0"/>
                          <w:marTop w:val="0"/>
                          <w:marBottom w:val="0"/>
                          <w:divBdr>
                            <w:top w:val="none" w:sz="0" w:space="0" w:color="auto"/>
                            <w:left w:val="none" w:sz="0" w:space="0" w:color="auto"/>
                            <w:bottom w:val="none" w:sz="0" w:space="0" w:color="auto"/>
                            <w:right w:val="none" w:sz="0" w:space="0" w:color="auto"/>
                          </w:divBdr>
                          <w:divsChild>
                            <w:div w:id="1498113612">
                              <w:marLeft w:val="0"/>
                              <w:marRight w:val="0"/>
                              <w:marTop w:val="0"/>
                              <w:marBottom w:val="0"/>
                              <w:divBdr>
                                <w:top w:val="none" w:sz="0" w:space="0" w:color="auto"/>
                                <w:left w:val="none" w:sz="0" w:space="0" w:color="auto"/>
                                <w:bottom w:val="none" w:sz="0" w:space="0" w:color="auto"/>
                                <w:right w:val="none" w:sz="0" w:space="0" w:color="auto"/>
                              </w:divBdr>
                              <w:divsChild>
                                <w:div w:id="57947389">
                                  <w:marLeft w:val="0"/>
                                  <w:marRight w:val="0"/>
                                  <w:marTop w:val="0"/>
                                  <w:marBottom w:val="0"/>
                                  <w:divBdr>
                                    <w:top w:val="none" w:sz="0" w:space="0" w:color="auto"/>
                                    <w:left w:val="none" w:sz="0" w:space="0" w:color="auto"/>
                                    <w:bottom w:val="none" w:sz="0" w:space="0" w:color="auto"/>
                                    <w:right w:val="none" w:sz="0" w:space="0" w:color="auto"/>
                                  </w:divBdr>
                                  <w:divsChild>
                                    <w:div w:id="2084910574">
                                      <w:marLeft w:val="0"/>
                                      <w:marRight w:val="0"/>
                                      <w:marTop w:val="0"/>
                                      <w:marBottom w:val="0"/>
                                      <w:divBdr>
                                        <w:top w:val="none" w:sz="0" w:space="0" w:color="auto"/>
                                        <w:left w:val="none" w:sz="0" w:space="0" w:color="auto"/>
                                        <w:bottom w:val="none" w:sz="0" w:space="0" w:color="auto"/>
                                        <w:right w:val="none" w:sz="0" w:space="0" w:color="auto"/>
                                      </w:divBdr>
                                      <w:divsChild>
                                        <w:div w:id="246692101">
                                          <w:marLeft w:val="0"/>
                                          <w:marRight w:val="0"/>
                                          <w:marTop w:val="0"/>
                                          <w:marBottom w:val="0"/>
                                          <w:divBdr>
                                            <w:top w:val="none" w:sz="0" w:space="0" w:color="auto"/>
                                            <w:left w:val="none" w:sz="0" w:space="0" w:color="auto"/>
                                            <w:bottom w:val="none" w:sz="0" w:space="0" w:color="auto"/>
                                            <w:right w:val="none" w:sz="0" w:space="0" w:color="auto"/>
                                          </w:divBdr>
                                          <w:divsChild>
                                            <w:div w:id="450437726">
                                              <w:marLeft w:val="0"/>
                                              <w:marRight w:val="0"/>
                                              <w:marTop w:val="0"/>
                                              <w:marBottom w:val="0"/>
                                              <w:divBdr>
                                                <w:top w:val="none" w:sz="0" w:space="0" w:color="auto"/>
                                                <w:left w:val="none" w:sz="0" w:space="0" w:color="auto"/>
                                                <w:bottom w:val="none" w:sz="0" w:space="0" w:color="auto"/>
                                                <w:right w:val="none" w:sz="0" w:space="0" w:color="auto"/>
                                              </w:divBdr>
                                              <w:divsChild>
                                                <w:div w:id="4655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091406">
      <w:bodyDiv w:val="1"/>
      <w:marLeft w:val="0"/>
      <w:marRight w:val="0"/>
      <w:marTop w:val="0"/>
      <w:marBottom w:val="0"/>
      <w:divBdr>
        <w:top w:val="none" w:sz="0" w:space="0" w:color="auto"/>
        <w:left w:val="none" w:sz="0" w:space="0" w:color="auto"/>
        <w:bottom w:val="none" w:sz="0" w:space="0" w:color="auto"/>
        <w:right w:val="none" w:sz="0" w:space="0" w:color="auto"/>
      </w:divBdr>
      <w:divsChild>
        <w:div w:id="1187521261">
          <w:marLeft w:val="-225"/>
          <w:marRight w:val="-225"/>
          <w:marTop w:val="0"/>
          <w:marBottom w:val="0"/>
          <w:divBdr>
            <w:top w:val="none" w:sz="0" w:space="0" w:color="auto"/>
            <w:left w:val="none" w:sz="0" w:space="0" w:color="auto"/>
            <w:bottom w:val="none" w:sz="0" w:space="0" w:color="auto"/>
            <w:right w:val="none" w:sz="0" w:space="0" w:color="auto"/>
          </w:divBdr>
          <w:divsChild>
            <w:div w:id="1292859736">
              <w:marLeft w:val="0"/>
              <w:marRight w:val="0"/>
              <w:marTop w:val="0"/>
              <w:marBottom w:val="0"/>
              <w:divBdr>
                <w:top w:val="none" w:sz="0" w:space="0" w:color="auto"/>
                <w:left w:val="none" w:sz="0" w:space="0" w:color="auto"/>
                <w:bottom w:val="none" w:sz="0" w:space="0" w:color="auto"/>
                <w:right w:val="none" w:sz="0" w:space="0" w:color="auto"/>
              </w:divBdr>
              <w:divsChild>
                <w:div w:id="963998683">
                  <w:marLeft w:val="0"/>
                  <w:marRight w:val="0"/>
                  <w:marTop w:val="0"/>
                  <w:marBottom w:val="0"/>
                  <w:divBdr>
                    <w:top w:val="none" w:sz="0" w:space="0" w:color="auto"/>
                    <w:left w:val="none" w:sz="0" w:space="0" w:color="auto"/>
                    <w:bottom w:val="none" w:sz="0" w:space="0" w:color="auto"/>
                    <w:right w:val="none" w:sz="0" w:space="0" w:color="auto"/>
                  </w:divBdr>
                  <w:divsChild>
                    <w:div w:id="1257788363">
                      <w:marLeft w:val="0"/>
                      <w:marRight w:val="0"/>
                      <w:marTop w:val="0"/>
                      <w:marBottom w:val="0"/>
                      <w:divBdr>
                        <w:top w:val="none" w:sz="0" w:space="0" w:color="auto"/>
                        <w:left w:val="none" w:sz="0" w:space="0" w:color="auto"/>
                        <w:bottom w:val="none" w:sz="0" w:space="0" w:color="auto"/>
                        <w:right w:val="none" w:sz="0" w:space="0" w:color="auto"/>
                      </w:divBdr>
                      <w:divsChild>
                        <w:div w:id="1528904821">
                          <w:marLeft w:val="0"/>
                          <w:marRight w:val="0"/>
                          <w:marTop w:val="0"/>
                          <w:marBottom w:val="0"/>
                          <w:divBdr>
                            <w:top w:val="none" w:sz="0" w:space="0" w:color="auto"/>
                            <w:left w:val="none" w:sz="0" w:space="0" w:color="auto"/>
                            <w:bottom w:val="none" w:sz="0" w:space="0" w:color="auto"/>
                            <w:right w:val="none" w:sz="0" w:space="0" w:color="auto"/>
                          </w:divBdr>
                          <w:divsChild>
                            <w:div w:id="313611911">
                              <w:marLeft w:val="0"/>
                              <w:marRight w:val="0"/>
                              <w:marTop w:val="0"/>
                              <w:marBottom w:val="0"/>
                              <w:divBdr>
                                <w:top w:val="none" w:sz="0" w:space="0" w:color="auto"/>
                                <w:left w:val="none" w:sz="0" w:space="0" w:color="auto"/>
                                <w:bottom w:val="none" w:sz="0" w:space="0" w:color="auto"/>
                                <w:right w:val="none" w:sz="0" w:space="0" w:color="auto"/>
                              </w:divBdr>
                            </w:div>
                            <w:div w:id="267810026">
                              <w:marLeft w:val="0"/>
                              <w:marRight w:val="0"/>
                              <w:marTop w:val="0"/>
                              <w:marBottom w:val="0"/>
                              <w:divBdr>
                                <w:top w:val="none" w:sz="0" w:space="0" w:color="auto"/>
                                <w:left w:val="none" w:sz="0" w:space="0" w:color="auto"/>
                                <w:bottom w:val="none" w:sz="0" w:space="0" w:color="auto"/>
                                <w:right w:val="none" w:sz="0" w:space="0" w:color="auto"/>
                              </w:divBdr>
                            </w:div>
                          </w:divsChild>
                        </w:div>
                        <w:div w:id="335938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RM</Language>
    <CustomerID xmlns="b9bbc5c3-42c9-4c30-b7a3-3f0c5e2a5378" xsi:nil="true"/>
    <ARENavigation xmlns="2d999939-2a46-46d1-8935-28b39244f330">Vollzugshilfen BLM / MWA</ARENavigation>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24763913-D164-4B6A-B39C-10B4A02D4B7A}"/>
</file>

<file path=customXml/itemProps2.xml><?xml version="1.0" encoding="utf-8"?>
<ds:datastoreItem xmlns:ds="http://schemas.openxmlformats.org/officeDocument/2006/customXml" ds:itemID="{A963E80F-6781-4614-8E59-275CF263BEBD}"/>
</file>

<file path=customXml/itemProps3.xml><?xml version="1.0" encoding="utf-8"?>
<ds:datastoreItem xmlns:ds="http://schemas.openxmlformats.org/officeDocument/2006/customXml" ds:itemID="{03D4BB5D-133E-4043-A9DC-6A6752BF15A5}"/>
</file>

<file path=docProps/app.xml><?xml version="1.0" encoding="utf-8"?>
<Properties xmlns="http://schemas.openxmlformats.org/officeDocument/2006/extended-properties" xmlns:vt="http://schemas.openxmlformats.org/officeDocument/2006/docPropsVTypes">
  <Template>EDDCF87A.dotm</Template>
  <TotalTime>0</TotalTime>
  <Pages>2</Pages>
  <Words>460</Words>
  <Characters>2903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N/A</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Elements da text per la permissiun da construcziun (art. 19n LPTGR, art. 35m al. 1 OPTGR)</dc:title>
  <dc:subject/>
  <dc:creator>Corina Caluori</dc:creator>
  <cp:keywords/>
  <dc:description/>
  <cp:lastModifiedBy>Fabian Huonder</cp:lastModifiedBy>
  <cp:revision>22</cp:revision>
  <cp:lastPrinted>2019-12-12T15:09:00Z</cp:lastPrinted>
  <dcterms:created xsi:type="dcterms:W3CDTF">2019-12-12T09:39:00Z</dcterms:created>
  <dcterms:modified xsi:type="dcterms:W3CDTF">2020-03-03T09:17:00Z</dcterms:modified>
  <cp:category>Taxa da plivalur (TP) – Calculaziun, imposiziun ed execuziun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