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85" w:rsidRPr="001B3B85" w:rsidRDefault="00F16764" w:rsidP="005306DA">
      <w:pPr>
        <w:pStyle w:val="berschrift1"/>
      </w:pPr>
      <w:r>
        <w:t>DECISIONE DI FATTURAZIONE</w:t>
      </w:r>
      <w:r>
        <w:br/>
      </w:r>
      <w:r>
        <w:rPr>
          <w:b w:val="0"/>
          <w:sz w:val="32"/>
        </w:rPr>
        <w:t>(se l'esigibilità è dovuta a un'alienazione)</w:t>
      </w:r>
    </w:p>
    <w:p w:rsidR="001B3B85" w:rsidRPr="001B3B85" w:rsidRDefault="001B3B85" w:rsidP="001B3B85">
      <w:pPr>
        <w:pStyle w:val="berschrift2"/>
      </w:pPr>
      <w:r>
        <w:t>Tassa sul plusvalore secondo l'art. 19i segg. LPTC</w:t>
      </w:r>
    </w:p>
    <w:p w:rsidR="0049385D" w:rsidRPr="0049385D" w:rsidRDefault="0049385D" w:rsidP="0049385D">
      <w:pPr>
        <w:spacing w:line="312" w:lineRule="auto"/>
        <w:jc w:val="center"/>
        <w:rPr>
          <w:rFonts w:ascii="Arial" w:eastAsiaTheme="minorHAnsi" w:hAnsi="Arial" w:cs="Arial"/>
          <w:sz w:val="22"/>
          <w:szCs w:val="22"/>
          <w:lang w:eastAsia="en-US"/>
        </w:rPr>
      </w:pPr>
    </w:p>
    <w:p w:rsidR="0049385D" w:rsidRDefault="0049385D" w:rsidP="0049385D">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F16764" w:rsidRDefault="00F16764" w:rsidP="00F16764">
      <w:pPr>
        <w:pStyle w:val="Haupttext2"/>
      </w:pPr>
      <w:r>
        <w:t>Con decisione del [</w:t>
      </w:r>
      <w:r>
        <w:rPr>
          <w:highlight w:val="lightGray"/>
        </w:rPr>
        <w:t>…</w:t>
      </w:r>
      <w:r>
        <w:t>] è stata accertata la tassa sul plusvalore per vantaggi derivanti dalla pianificazione per il fondo n. [</w:t>
      </w:r>
      <w:r>
        <w:rPr>
          <w:highlight w:val="lightGray"/>
        </w:rPr>
        <w:t>…</w:t>
      </w:r>
      <w:r>
        <w:t>] per un importo di CHF [</w:t>
      </w:r>
      <w:r>
        <w:rPr>
          <w:highlight w:val="lightGray"/>
        </w:rPr>
        <w:t>…</w:t>
      </w:r>
      <w:r>
        <w:t>]. Questa decisione di tassazione è passata in giudicato.</w:t>
      </w:r>
    </w:p>
    <w:p w:rsidR="00120FE3" w:rsidRDefault="00270D8B" w:rsidP="00F16764">
      <w:pPr>
        <w:pStyle w:val="Haupttext2"/>
      </w:pPr>
      <w:r>
        <w:t>Secondo l'art. 19n cpv. 1 LPTC la tassa diviene esigibile tra l'altro in caso di alienazione del fondo. Conformemente all'art. 19n cpv. 2 LPTC in unione con l'art. 42 LIG è considerata un'alienazione anche [</w:t>
      </w:r>
      <w:r>
        <w:rPr>
          <w:highlight w:val="lightGray"/>
        </w:rPr>
        <w:t>indicazione relativa al negozio giuridico concreto</w:t>
      </w:r>
      <w:r>
        <w:t xml:space="preserve">]. </w:t>
      </w:r>
    </w:p>
    <w:p w:rsidR="00120FE3" w:rsidRDefault="00120FE3" w:rsidP="00120FE3">
      <w:pPr>
        <w:pStyle w:val="Haupttext2"/>
        <w:numPr>
          <w:ilvl w:val="0"/>
          <w:numId w:val="0"/>
        </w:numPr>
        <w:ind w:left="360"/>
      </w:pPr>
      <w:r>
        <w:t>Secondo la notifica di trapasso di proprietà dell'Ufficio del registro fondiario […] del […], [</w:t>
      </w:r>
      <w:r>
        <w:rPr>
          <w:highlight w:val="lightGray"/>
        </w:rPr>
        <w:t>la proprietà</w:t>
      </w:r>
      <w:r>
        <w:t xml:space="preserve"> del fondo n. [</w:t>
      </w:r>
      <w:r>
        <w:rPr>
          <w:highlight w:val="lightGray"/>
        </w:rPr>
        <w:t>…</w:t>
      </w:r>
      <w:r>
        <w:t>] è stata trasferita a [</w:t>
      </w:r>
      <w:r>
        <w:rPr>
          <w:highlight w:val="lightGray"/>
        </w:rPr>
        <w:t>…</w:t>
      </w:r>
      <w:r>
        <w:t>] con effetto al [</w:t>
      </w:r>
      <w:r>
        <w:rPr>
          <w:highlight w:val="lightGray"/>
        </w:rPr>
        <w:t>…</w:t>
      </w:r>
      <w:r>
        <w:t>]. Ciò configura un'alienazione ai sensi dell'art. 19n cpv. 2 LPTC, ragione per cui diviene esigibile la tassa sul plusvalore per un importo pari a CHF [</w:t>
      </w:r>
      <w:r>
        <w:rPr>
          <w:highlight w:val="lightGray"/>
        </w:rPr>
        <w:t>…</w:t>
      </w:r>
      <w:r>
        <w:t>].</w:t>
      </w:r>
      <w:r>
        <w:rPr>
          <w:rStyle w:val="Funotenzeichen"/>
        </w:rPr>
        <w:footnoteReference w:id="1"/>
      </w:r>
    </w:p>
    <w:p w:rsidR="00120FE3" w:rsidRDefault="00120FE3" w:rsidP="00F16764">
      <w:pPr>
        <w:pStyle w:val="Haupttext2"/>
      </w:pPr>
      <w:r>
        <w:t>Secondo l'art. 19i cpv. 3 LPTC è il proprietario del fondo e quindi l'alienante a essere assoggettato alla tassa al momento dell'entrata in vigore della misura di pianificazione</w:t>
      </w:r>
      <w:r w:rsidR="009B540A">
        <w:rPr>
          <w:rStyle w:val="Funotenzeichen"/>
        </w:rPr>
        <w:footnoteReference w:id="2"/>
      </w:r>
      <w:r>
        <w:t>. Una pluralità di proprietari di fondi risponde solidalmente.</w:t>
      </w:r>
    </w:p>
    <w:p w:rsidR="00120FE3" w:rsidRDefault="00120FE3" w:rsidP="00120FE3">
      <w:pPr>
        <w:pStyle w:val="Haupttext2"/>
        <w:numPr>
          <w:ilvl w:val="0"/>
          <w:numId w:val="0"/>
        </w:numPr>
        <w:ind w:left="360"/>
      </w:pPr>
      <w:r>
        <w:t>Pertanto [</w:t>
      </w:r>
      <w:r>
        <w:rPr>
          <w:highlight w:val="lightGray"/>
        </w:rPr>
        <w:t>…</w:t>
      </w:r>
      <w:r>
        <w:t>] è/sono assoggettato/a/i alla tassa.</w:t>
      </w:r>
    </w:p>
    <w:p w:rsidR="00270D8B" w:rsidRDefault="00270D8B" w:rsidP="001D1E1E">
      <w:pPr>
        <w:pStyle w:val="Haupttext2"/>
      </w:pPr>
      <w:r>
        <w:lastRenderedPageBreak/>
        <w:t>La tassa sul plusvalore deve essere versata entro 60 giorni dal passaggio in giudicato della decisione di fatturazione. In caso di pagamenti ritardati sono dovuti interessi di mora pari agli interessi di mora cantonali in vigore, attualmente pari al [</w:t>
      </w:r>
      <w:r>
        <w:rPr>
          <w:highlight w:val="lightGray"/>
        </w:rPr>
        <w:t>…</w:t>
      </w:r>
      <w:r>
        <w:t>] % (art. 35m cpv. 2 OPTC).</w:t>
      </w:r>
    </w:p>
    <w:p w:rsidR="00C53D31" w:rsidRDefault="00C53D31" w:rsidP="00970DC9">
      <w:pPr>
        <w:pStyle w:val="Haupttext2"/>
      </w:pPr>
      <w:r>
        <w:t>Dopo aver ricevuto il pagamento il Comune predispone d'ufficio la cancellazione delle menzioni a registro fondiario secondo l'art. 19w cpv. 2 n. 6 LPTC riguardo all'obbligo di versare la tassa sul plusvalore e secondo l'art. 19w cpv. 3 LPTC riguardo al diritto di pegno legale sul fondo n. [</w:t>
      </w:r>
      <w:r>
        <w:rPr>
          <w:highlight w:val="lightGray"/>
        </w:rPr>
        <w:t>…</w:t>
      </w:r>
      <w:r>
        <w:t>], piano [</w:t>
      </w:r>
      <w:r>
        <w:rPr>
          <w:highlight w:val="lightGray"/>
        </w:rPr>
        <w:t>…</w:t>
      </w:r>
      <w:r>
        <w:t>], Comune di [</w:t>
      </w:r>
      <w:r>
        <w:rPr>
          <w:highlight w:val="lightGray"/>
        </w:rPr>
        <w:t>…</w:t>
      </w:r>
      <w:r>
        <w:t>].</w:t>
      </w:r>
    </w:p>
    <w:p w:rsidR="00C53D31" w:rsidRPr="00970DC9" w:rsidRDefault="00C53D31" w:rsidP="00970DC9">
      <w:pPr>
        <w:pStyle w:val="berschrift4"/>
      </w:pPr>
      <w:r>
        <w:t>Decisione</w:t>
      </w:r>
    </w:p>
    <w:p w:rsidR="00063B72" w:rsidRDefault="00063B72" w:rsidP="00210105">
      <w:pPr>
        <w:pStyle w:val="Haupttext2"/>
        <w:numPr>
          <w:ilvl w:val="0"/>
          <w:numId w:val="35"/>
        </w:numPr>
      </w:pPr>
      <w:r>
        <w:t>Entro 60 giorni dal passaggio in giudicato della presente decisione [</w:t>
      </w:r>
      <w:r>
        <w:rPr>
          <w:highlight w:val="lightGray"/>
        </w:rPr>
        <w:t xml:space="preserve">il proprietario/la proprietaria del </w:t>
      </w:r>
      <w:proofErr w:type="gramStart"/>
      <w:r>
        <w:rPr>
          <w:highlight w:val="lightGray"/>
        </w:rPr>
        <w:t xml:space="preserve">fondo </w:t>
      </w:r>
      <w:r>
        <w:t>]</w:t>
      </w:r>
      <w:proofErr w:type="gramEnd"/>
      <w:r>
        <w:t xml:space="preserve"> deve versare al Comune CHF [</w:t>
      </w:r>
      <w:r>
        <w:rPr>
          <w:highlight w:val="lightGray"/>
        </w:rPr>
        <w:t>…</w:t>
      </w:r>
      <w:r>
        <w:t xml:space="preserve">] a mezzo della polizza di versamento allegata. </w:t>
      </w:r>
    </w:p>
    <w:p w:rsidR="00063B72" w:rsidRDefault="00063B72" w:rsidP="00210105">
      <w:pPr>
        <w:pStyle w:val="Haupttext2"/>
        <w:numPr>
          <w:ilvl w:val="0"/>
          <w:numId w:val="35"/>
        </w:numPr>
      </w:pPr>
      <w:r>
        <w:t>In caso di pagamenti ritardati sono dovuti interessi di mora pari al [</w:t>
      </w:r>
      <w:r>
        <w:rPr>
          <w:highlight w:val="lightGray"/>
        </w:rPr>
        <w:t>…</w:t>
      </w:r>
      <w:r>
        <w:t>] %.</w:t>
      </w:r>
    </w:p>
    <w:p w:rsidR="00546C62" w:rsidRDefault="002623DA" w:rsidP="00546C62">
      <w:pPr>
        <w:pStyle w:val="Haupttext2"/>
        <w:numPr>
          <w:ilvl w:val="0"/>
          <w:numId w:val="35"/>
        </w:numPr>
      </w:pPr>
      <w:r>
        <w:t>Per l'allestimento della presente decisione vengono riscosse tasse pari a CHF [</w:t>
      </w:r>
      <w:r>
        <w:rPr>
          <w:highlight w:val="lightGray"/>
        </w:rPr>
        <w:t>…</w:t>
      </w:r>
      <w:r>
        <w:t>].</w:t>
      </w:r>
    </w:p>
    <w:p w:rsidR="00546C62" w:rsidRDefault="00324D22" w:rsidP="00546C62">
      <w:pPr>
        <w:pStyle w:val="Haupttext2"/>
        <w:numPr>
          <w:ilvl w:val="0"/>
          <w:numId w:val="35"/>
        </w:numPr>
      </w:pPr>
      <w:r>
        <w:t xml:space="preserve">Contro la presente decisione è data facoltà di ricorso al Tribunale </w:t>
      </w:r>
      <w:r w:rsidR="005A13D6">
        <w:t>d'appello</w:t>
      </w:r>
      <w:bookmarkStart w:id="0" w:name="_GoBack"/>
      <w:bookmarkEnd w:id="0"/>
      <w:r>
        <w:t xml:space="preserve"> del Cantone dei Grigioni, entro 30 giorni dalla comunicazione.</w:t>
      </w:r>
    </w:p>
    <w:p w:rsidR="00324D22" w:rsidRPr="00546C62" w:rsidRDefault="00DF42B4" w:rsidP="00546C62">
      <w:pPr>
        <w:pStyle w:val="Haupttext2"/>
        <w:numPr>
          <w:ilvl w:val="0"/>
          <w:numId w:val="35"/>
        </w:numPr>
      </w:pPr>
      <w:r>
        <w:t>Comunicazione a:</w:t>
      </w:r>
    </w:p>
    <w:p w:rsidR="00DF42B4" w:rsidRDefault="00546C62" w:rsidP="00DF42B4">
      <w:pPr>
        <w:pStyle w:val="Listenabsatz"/>
        <w:numPr>
          <w:ilvl w:val="0"/>
          <w:numId w:val="29"/>
        </w:numPr>
        <w:spacing w:line="312" w:lineRule="auto"/>
        <w:rPr>
          <w:rFonts w:ascii="Arial" w:hAnsi="Arial" w:cs="Arial"/>
        </w:rPr>
      </w:pPr>
      <w:r>
        <w:rPr>
          <w:rFonts w:ascii="Arial" w:hAnsi="Arial"/>
        </w:rPr>
        <w:t>[</w:t>
      </w:r>
      <w:r>
        <w:rPr>
          <w:rFonts w:ascii="Arial" w:hAnsi="Arial"/>
          <w:highlight w:val="lightGray"/>
        </w:rPr>
        <w:t>Proprietario/a del fondo</w:t>
      </w:r>
      <w:r>
        <w:rPr>
          <w:rFonts w:ascii="Arial" w:hAnsi="Arial"/>
        </w:rPr>
        <w:t>]</w:t>
      </w:r>
    </w:p>
    <w:p w:rsidR="00DF42B4" w:rsidRPr="00E55D5F" w:rsidRDefault="00DF42B4" w:rsidP="00E55D5F">
      <w:pPr>
        <w:pStyle w:val="Listenabsatz"/>
        <w:numPr>
          <w:ilvl w:val="0"/>
          <w:numId w:val="29"/>
        </w:numPr>
        <w:spacing w:line="312" w:lineRule="auto"/>
        <w:rPr>
          <w:rFonts w:ascii="Arial" w:hAnsi="Arial" w:cs="Arial"/>
        </w:rPr>
      </w:pPr>
      <w:r>
        <w:rPr>
          <w:rFonts w:ascii="Arial" w:hAnsi="Arial"/>
        </w:rPr>
        <w:t xml:space="preserve">Ufficio per lo sviluppo del territorio </w:t>
      </w:r>
    </w:p>
    <w:p w:rsidR="00DF42B4" w:rsidRPr="00DF42B4" w:rsidRDefault="00DF42B4" w:rsidP="00B46B0C">
      <w:pPr>
        <w:spacing w:line="312" w:lineRule="auto"/>
        <w:jc w:val="center"/>
        <w:rPr>
          <w:rFonts w:ascii="Arial" w:eastAsiaTheme="minorHAnsi" w:hAnsi="Arial" w:cs="Arial"/>
          <w:sz w:val="22"/>
          <w:szCs w:val="22"/>
          <w:lang w:eastAsia="en-US"/>
        </w:rPr>
      </w:pPr>
    </w:p>
    <w:p w:rsidR="00B46B0C" w:rsidRPr="00DF42B4" w:rsidRDefault="00B46B0C" w:rsidP="00546C62">
      <w:pPr>
        <w:spacing w:line="312" w:lineRule="auto"/>
        <w:rPr>
          <w:rFonts w:ascii="Arial" w:eastAsiaTheme="minorHAnsi" w:hAnsi="Arial" w:cs="Arial"/>
          <w:sz w:val="22"/>
          <w:szCs w:val="22"/>
        </w:rPr>
      </w:pPr>
      <w:r>
        <w:rPr>
          <w:rFonts w:ascii="Arial" w:hAnsi="Arial"/>
          <w:sz w:val="22"/>
          <w:szCs w:val="22"/>
        </w:rPr>
        <w:t>Per il Comune</w:t>
      </w: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r>
        <w:rPr>
          <w:rFonts w:ascii="Arial" w:hAnsi="Arial"/>
          <w:sz w:val="22"/>
          <w:szCs w:val="22"/>
        </w:rPr>
        <w:t>__________________________</w:t>
      </w:r>
      <w:r>
        <w:rPr>
          <w:rFonts w:ascii="Arial" w:hAnsi="Arial"/>
          <w:sz w:val="22"/>
          <w:szCs w:val="22"/>
        </w:rPr>
        <w:tab/>
      </w:r>
      <w:r>
        <w:rPr>
          <w:rFonts w:ascii="Arial" w:hAnsi="Arial"/>
          <w:sz w:val="22"/>
          <w:szCs w:val="22"/>
        </w:rPr>
        <w:tab/>
      </w:r>
      <w:r>
        <w:rPr>
          <w:rFonts w:ascii="Arial" w:hAnsi="Arial"/>
          <w:sz w:val="22"/>
          <w:szCs w:val="22"/>
        </w:rPr>
        <w:tab/>
        <w:t>__________________________</w:t>
      </w: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r>
        <w:rPr>
          <w:rFonts w:ascii="Arial" w:hAnsi="Arial"/>
          <w:sz w:val="22"/>
          <w:szCs w:val="22"/>
        </w:rPr>
        <w:t>[</w:t>
      </w:r>
      <w:r>
        <w:rPr>
          <w:rFonts w:ascii="Arial" w:hAnsi="Arial"/>
          <w:sz w:val="22"/>
          <w:szCs w:val="22"/>
          <w:highlight w:val="lightGray"/>
        </w:rPr>
        <w:t>Il sindaco/La sindaca</w:t>
      </w: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t>[</w:t>
      </w:r>
      <w:r>
        <w:rPr>
          <w:rFonts w:ascii="Arial" w:hAnsi="Arial"/>
          <w:sz w:val="22"/>
          <w:szCs w:val="22"/>
          <w:highlight w:val="lightGray"/>
        </w:rPr>
        <w:t>Il segretario comunale/La segretaria comunale</w:t>
      </w:r>
      <w:r>
        <w:rPr>
          <w:rFonts w:ascii="Arial" w:hAnsi="Arial"/>
          <w:sz w:val="22"/>
          <w:szCs w:val="22"/>
        </w:rPr>
        <w:t>]</w:t>
      </w:r>
    </w:p>
    <w:p w:rsidR="00B46B0C" w:rsidRPr="00B46B0C" w:rsidRDefault="00B46B0C" w:rsidP="00E55D5F">
      <w:pPr>
        <w:spacing w:line="312" w:lineRule="auto"/>
        <w:rPr>
          <w:rFonts w:ascii="Arial" w:eastAsiaTheme="minorHAnsi" w:hAnsi="Arial" w:cs="Arial"/>
          <w:sz w:val="22"/>
          <w:szCs w:val="22"/>
          <w:lang w:eastAsia="en-US"/>
        </w:rPr>
      </w:pPr>
    </w:p>
    <w:p w:rsidR="00B46B0C" w:rsidRDefault="00DF42B4" w:rsidP="00DF42B4">
      <w:pPr>
        <w:spacing w:line="312" w:lineRule="auto"/>
        <w:rPr>
          <w:rFonts w:ascii="Arial" w:eastAsiaTheme="minorHAnsi" w:hAnsi="Arial" w:cs="Arial"/>
          <w:sz w:val="22"/>
          <w:szCs w:val="22"/>
        </w:rPr>
      </w:pPr>
      <w:r>
        <w:rPr>
          <w:rFonts w:ascii="Arial" w:hAnsi="Arial"/>
          <w:sz w:val="22"/>
          <w:szCs w:val="22"/>
        </w:rPr>
        <w:t>Comunicazione in data:</w:t>
      </w:r>
    </w:p>
    <w:p w:rsidR="0049385D" w:rsidRPr="0049385D" w:rsidRDefault="0049385D" w:rsidP="0049385D">
      <w:pPr>
        <w:tabs>
          <w:tab w:val="left" w:pos="284"/>
        </w:tabs>
        <w:spacing w:line="312" w:lineRule="auto"/>
        <w:ind w:left="284" w:hanging="284"/>
        <w:jc w:val="both"/>
        <w:rPr>
          <w:rFonts w:ascii="Arial" w:eastAsiaTheme="minorHAnsi" w:hAnsi="Arial" w:cs="Arial"/>
          <w:sz w:val="22"/>
          <w:szCs w:val="22"/>
          <w:lang w:eastAsia="en-US"/>
        </w:rPr>
      </w:pPr>
    </w:p>
    <w:p w:rsidR="00A303BF" w:rsidRDefault="00A303BF" w:rsidP="00A303BF">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hAnsi="Arial"/>
          <w:sz w:val="22"/>
          <w:szCs w:val="22"/>
        </w:rPr>
      </w:pPr>
      <w:r>
        <w:rPr>
          <w:rFonts w:ascii="Arial" w:hAnsi="Arial"/>
          <w:sz w:val="22"/>
          <w:szCs w:val="22"/>
          <w:u w:val="single"/>
        </w:rPr>
        <w:t>Indicazione d'uso:</w:t>
      </w:r>
      <w:r>
        <w:rPr>
          <w:rFonts w:ascii="Arial" w:hAnsi="Arial"/>
          <w:sz w:val="22"/>
          <w:szCs w:val="22"/>
        </w:rPr>
        <w:t xml:space="preserve"> L'emanazione di una decisione di fatturazione è necessaria in caso di incertezze sull'insorgenza dell'esigibilità.</w:t>
      </w:r>
    </w:p>
    <w:p w:rsidR="00546C62" w:rsidRPr="009B540A" w:rsidRDefault="00AF3840" w:rsidP="00970DC9">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rPr>
      </w:pPr>
      <w:r>
        <w:rPr>
          <w:rFonts w:ascii="Arial" w:hAnsi="Arial"/>
          <w:sz w:val="22"/>
          <w:szCs w:val="22"/>
        </w:rPr>
        <w:t>Q</w:t>
      </w:r>
      <w:r w:rsidR="0049385D">
        <w:rPr>
          <w:rFonts w:ascii="Arial" w:hAnsi="Arial"/>
          <w:sz w:val="22"/>
          <w:szCs w:val="22"/>
        </w:rPr>
        <w:t>uesto modello di decisione rappresenta uno strumento ausiliario del Cantone. Una decisione deve essere redatta in base al singolo caso concreto. Per garantire il diritto di essere sentiti, in ogni singolo caso occorre prendere posizione concretamente riguardo alle obiezioni e alle spiegazioni formulate dai proprietari fondiari interessati. Questo modello non sostituisce una consulenza legale. Le formulazioni contenute in questo modello hanno mero carattere di proposta. I passaggi di testo che devono essere integrati o precisati in ogni caso da parte del Comune vengono resi individuabili con i segnaposto messi tra parentesi quadre […] e si trovano su sfondo grigio.</w:t>
      </w:r>
    </w:p>
    <w:sectPr w:rsidR="00546C62" w:rsidRPr="009B540A" w:rsidSect="00E55D5F">
      <w:headerReference w:type="default" r:id="rId10"/>
      <w:headerReference w:type="first" r:id="rId11"/>
      <w:pgSz w:w="11906" w:h="16838" w:code="9"/>
      <w:pgMar w:top="1701" w:right="1701" w:bottom="1276" w:left="1701" w:header="851"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422" w:rsidRDefault="00082422">
      <w:r>
        <w:separator/>
      </w:r>
    </w:p>
  </w:endnote>
  <w:endnote w:type="continuationSeparator" w:id="0">
    <w:p w:rsidR="00082422" w:rsidRDefault="0008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inion Web">
    <w:altName w:val="Cambria"/>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422" w:rsidRDefault="00082422">
      <w:r>
        <w:separator/>
      </w:r>
    </w:p>
  </w:footnote>
  <w:footnote w:type="continuationSeparator" w:id="0">
    <w:p w:rsidR="00082422" w:rsidRDefault="00082422">
      <w:r>
        <w:continuationSeparator/>
      </w:r>
    </w:p>
  </w:footnote>
  <w:footnote w:id="1">
    <w:p w:rsidR="00120FE3" w:rsidRPr="009B540A" w:rsidRDefault="00120FE3" w:rsidP="009B540A">
      <w:pPr>
        <w:pStyle w:val="Fuzeile"/>
      </w:pPr>
      <w:r>
        <w:rPr>
          <w:rStyle w:val="Funotenzeichen"/>
        </w:rPr>
        <w:footnoteRef/>
      </w:r>
      <w:r>
        <w:rPr>
          <w:vertAlign w:val="superscript"/>
        </w:rPr>
        <w:t xml:space="preserve"> </w:t>
      </w:r>
      <w:r>
        <w:t>In caso di alienazione di una parte del fondo la tassa diviene esigibile pro quota (cfr. art. 19n cpv. 4 LPTC).</w:t>
      </w:r>
    </w:p>
  </w:footnote>
  <w:footnote w:id="2">
    <w:p w:rsidR="009B540A" w:rsidRDefault="009B540A" w:rsidP="009B540A">
      <w:pPr>
        <w:pStyle w:val="Fuzeile"/>
      </w:pPr>
      <w:r>
        <w:rPr>
          <w:rStyle w:val="Funotenzeichen"/>
        </w:rPr>
        <w:footnoteRef/>
      </w:r>
      <w:r>
        <w:t xml:space="preserve"> Per fondi su cui all'entrata in vigore della pianificazione gravano diritti di superficie è assoggettato alla tassa il titolare del diritto di superficie se procede all'alienazione del diritto di superficie (art. 19i cpv. 4 n. 1 LPTC).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B3" w:rsidRPr="00572DEF" w:rsidRDefault="00CF10B3" w:rsidP="00CF10B3">
    <w:pPr>
      <w:tabs>
        <w:tab w:val="center" w:pos="4820"/>
      </w:tabs>
      <w:jc w:val="center"/>
      <w:rPr>
        <w:sz w:val="16"/>
        <w:szCs w:val="16"/>
      </w:rPr>
    </w:pPr>
    <w:r w:rsidRPr="00572DEF">
      <w:rPr>
        <w:sz w:val="16"/>
        <w:szCs w:val="16"/>
      </w:rPr>
      <w:fldChar w:fldCharType="begin"/>
    </w:r>
    <w:r w:rsidRPr="00572DEF">
      <w:rPr>
        <w:sz w:val="16"/>
        <w:szCs w:val="16"/>
      </w:rPr>
      <w:instrText xml:space="preserve"> PAGE </w:instrText>
    </w:r>
    <w:r w:rsidRPr="00572DEF">
      <w:rPr>
        <w:sz w:val="16"/>
        <w:szCs w:val="16"/>
      </w:rPr>
      <w:fldChar w:fldCharType="separate"/>
    </w:r>
    <w:r w:rsidR="005A13D6">
      <w:rPr>
        <w:noProof/>
        <w:sz w:val="16"/>
        <w:szCs w:val="16"/>
      </w:rPr>
      <w:t>3</w:t>
    </w:r>
    <w:r w:rsidRPr="00572DEF">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B85" w:rsidRDefault="001B3B85" w:rsidP="001B3B85">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b/>
        <w:sz w:val="16"/>
        <w:szCs w:val="16"/>
      </w:rPr>
    </w:pPr>
    <w:r>
      <w:rPr>
        <w:rFonts w:ascii="Arial" w:hAnsi="Arial"/>
        <w:b/>
        <w:szCs w:val="16"/>
      </w:rPr>
      <w:t>Guida d'applicazione M9</w:t>
    </w:r>
  </w:p>
  <w:p w:rsidR="00E55D5F" w:rsidRPr="00E55D5F" w:rsidRDefault="00E55D5F" w:rsidP="001B3B85">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b/>
        <w:sz w:val="16"/>
        <w:szCs w:val="16"/>
      </w:rPr>
    </w:pPr>
    <w:r>
      <w:rPr>
        <w:rFonts w:ascii="Arial" w:hAnsi="Arial"/>
        <w:sz w:val="16"/>
        <w:szCs w:val="16"/>
      </w:rPr>
      <w:t xml:space="preserve">Ufficio per lo sviluppo del territorio dei Grigioni, versione stato </w:t>
    </w:r>
    <w:r w:rsidR="005A13D6">
      <w:rPr>
        <w:rFonts w:ascii="Arial" w:hAnsi="Arial"/>
        <w:sz w:val="16"/>
        <w:szCs w:val="16"/>
      </w:rPr>
      <w:t>20</w:t>
    </w:r>
    <w:r>
      <w:rPr>
        <w:rFonts w:ascii="Arial" w:hAnsi="Arial"/>
        <w:sz w:val="16"/>
        <w:szCs w:val="16"/>
      </w:rPr>
      <w:t>.</w:t>
    </w:r>
    <w:r w:rsidR="005A13D6">
      <w:rPr>
        <w:rFonts w:ascii="Arial" w:hAnsi="Arial"/>
        <w:sz w:val="16"/>
        <w:szCs w:val="16"/>
      </w:rPr>
      <w:t>12</w:t>
    </w:r>
    <w:r>
      <w:rPr>
        <w:rFonts w:ascii="Arial" w:hAnsi="Arial"/>
        <w:sz w:val="16"/>
        <w:szCs w:val="16"/>
      </w:rPr>
      <w:t>.202</w:t>
    </w:r>
    <w:r w:rsidR="005A13D6">
      <w:rPr>
        <w:rFonts w:ascii="Arial" w:hAnsi="Arial"/>
        <w:sz w:val="16"/>
        <w:szCs w:val="16"/>
      </w:rPr>
      <w:t>4</w:t>
    </w:r>
  </w:p>
  <w:p w:rsidR="0049385D" w:rsidRDefault="004938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217"/>
    <w:multiLevelType w:val="multilevel"/>
    <w:tmpl w:val="694026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C309E"/>
    <w:multiLevelType w:val="multilevel"/>
    <w:tmpl w:val="AFBEA9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CF541C9"/>
    <w:multiLevelType w:val="hybridMultilevel"/>
    <w:tmpl w:val="E6643AD0"/>
    <w:lvl w:ilvl="0" w:tplc="F7144C78">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D35F6D"/>
    <w:multiLevelType w:val="multilevel"/>
    <w:tmpl w:val="2F180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9322E8"/>
    <w:multiLevelType w:val="hybridMultilevel"/>
    <w:tmpl w:val="BECE596C"/>
    <w:lvl w:ilvl="0" w:tplc="08070017">
      <w:start w:val="1"/>
      <w:numFmt w:val="lowerLetter"/>
      <w:pStyle w:val="berschrift3"/>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7F433F3"/>
    <w:multiLevelType w:val="multilevel"/>
    <w:tmpl w:val="9F2274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BAE79A4"/>
    <w:multiLevelType w:val="hybridMultilevel"/>
    <w:tmpl w:val="A7225B7C"/>
    <w:lvl w:ilvl="0" w:tplc="0807000F">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3FB4EEF"/>
    <w:multiLevelType w:val="hybridMultilevel"/>
    <w:tmpl w:val="8792549A"/>
    <w:lvl w:ilvl="0" w:tplc="FFB43272">
      <w:start w:val="1"/>
      <w:numFmt w:val="upperRoman"/>
      <w:lvlText w:val="%1."/>
      <w:lvlJc w:val="left"/>
      <w:pPr>
        <w:ind w:left="720" w:hanging="72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2" w15:restartNumberingAfterBreak="0">
    <w:nsid w:val="3C9C5BBE"/>
    <w:multiLevelType w:val="multilevel"/>
    <w:tmpl w:val="8F30C38A"/>
    <w:lvl w:ilvl="0">
      <w:start w:val="2"/>
      <w:numFmt w:val="decimal"/>
      <w:lvlText w:val="%1."/>
      <w:lvlJc w:val="left"/>
      <w:pPr>
        <w:ind w:left="360" w:hanging="360"/>
      </w:pPr>
      <w:rPr>
        <w:rFonts w:eastAsiaTheme="minorHAnsi" w:hint="default"/>
        <w:sz w:val="22"/>
      </w:rPr>
    </w:lvl>
    <w:lvl w:ilvl="1">
      <w:start w:val="1"/>
      <w:numFmt w:val="decimal"/>
      <w:lvlText w:val="%1.%2."/>
      <w:lvlJc w:val="left"/>
      <w:pPr>
        <w:ind w:left="720" w:hanging="72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2160" w:hanging="2160"/>
      </w:pPr>
      <w:rPr>
        <w:rFonts w:eastAsiaTheme="minorHAnsi" w:hint="default"/>
        <w:sz w:val="22"/>
      </w:rPr>
    </w:lvl>
  </w:abstractNum>
  <w:abstractNum w:abstractNumId="13" w15:restartNumberingAfterBreak="0">
    <w:nsid w:val="3E5A461E"/>
    <w:multiLevelType w:val="multilevel"/>
    <w:tmpl w:val="7EDAF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5" w15:restartNumberingAfterBreak="0">
    <w:nsid w:val="44315156"/>
    <w:multiLevelType w:val="hybridMultilevel"/>
    <w:tmpl w:val="87F2C66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84009BC"/>
    <w:multiLevelType w:val="hybridMultilevel"/>
    <w:tmpl w:val="F70AFB86"/>
    <w:lvl w:ilvl="0" w:tplc="FB52182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4D0B54FE"/>
    <w:multiLevelType w:val="multilevel"/>
    <w:tmpl w:val="A438A8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5B6399"/>
    <w:multiLevelType w:val="multilevel"/>
    <w:tmpl w:val="830CFDC4"/>
    <w:lvl w:ilvl="0">
      <w:start w:val="1"/>
      <w:numFmt w:val="decimal"/>
      <w:pStyle w:val="Haupttext2"/>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BEB1D4D"/>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1"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3"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1C857BB"/>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5"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1"/>
  </w:num>
  <w:num w:numId="5">
    <w:abstractNumId w:val="23"/>
  </w:num>
  <w:num w:numId="6">
    <w:abstractNumId w:val="27"/>
  </w:num>
  <w:num w:numId="7">
    <w:abstractNumId w:val="7"/>
  </w:num>
  <w:num w:numId="8">
    <w:abstractNumId w:val="2"/>
  </w:num>
  <w:num w:numId="9">
    <w:abstractNumId w:val="2"/>
  </w:num>
  <w:num w:numId="10">
    <w:abstractNumId w:val="17"/>
  </w:num>
  <w:num w:numId="11">
    <w:abstractNumId w:val="26"/>
  </w:num>
  <w:num w:numId="12">
    <w:abstractNumId w:val="9"/>
  </w:num>
  <w:num w:numId="13">
    <w:abstractNumId w:val="2"/>
  </w:num>
  <w:num w:numId="14">
    <w:abstractNumId w:val="2"/>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8"/>
  </w:num>
  <w:num w:numId="22">
    <w:abstractNumId w:val="25"/>
    <w:lvlOverride w:ilvl="0">
      <w:startOverride w:val="5"/>
    </w:lvlOverride>
  </w:num>
  <w:num w:numId="23">
    <w:abstractNumId w:val="19"/>
  </w:num>
  <w:num w:numId="24">
    <w:abstractNumId w:val="1"/>
  </w:num>
  <w:num w:numId="25">
    <w:abstractNumId w:val="0"/>
  </w:num>
  <w:num w:numId="26">
    <w:abstractNumId w:val="6"/>
  </w:num>
  <w:num w:numId="27">
    <w:abstractNumId w:val="12"/>
  </w:num>
  <w:num w:numId="28">
    <w:abstractNumId w:val="16"/>
  </w:num>
  <w:num w:numId="29">
    <w:abstractNumId w:val="14"/>
  </w:num>
  <w:num w:numId="30">
    <w:abstractNumId w:val="18"/>
  </w:num>
  <w:num w:numId="31">
    <w:abstractNumId w:val="10"/>
  </w:num>
  <w:num w:numId="32">
    <w:abstractNumId w:val="15"/>
  </w:num>
  <w:num w:numId="33">
    <w:abstractNumId w:val="4"/>
  </w:num>
  <w:num w:numId="34">
    <w:abstractNumId w:val="19"/>
    <w:lvlOverride w:ilvl="0">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22"/>
    <w:rsid w:val="00036605"/>
    <w:rsid w:val="00063B72"/>
    <w:rsid w:val="00082422"/>
    <w:rsid w:val="00120FE3"/>
    <w:rsid w:val="00190DDA"/>
    <w:rsid w:val="001B3B85"/>
    <w:rsid w:val="001C076F"/>
    <w:rsid w:val="00202DC0"/>
    <w:rsid w:val="002623DA"/>
    <w:rsid w:val="00270D8B"/>
    <w:rsid w:val="00324D22"/>
    <w:rsid w:val="00346ADC"/>
    <w:rsid w:val="00347030"/>
    <w:rsid w:val="0039271A"/>
    <w:rsid w:val="00393F38"/>
    <w:rsid w:val="003A7B39"/>
    <w:rsid w:val="003B4F45"/>
    <w:rsid w:val="003D2115"/>
    <w:rsid w:val="003D365A"/>
    <w:rsid w:val="0049385D"/>
    <w:rsid w:val="004F01DC"/>
    <w:rsid w:val="005306DA"/>
    <w:rsid w:val="00534337"/>
    <w:rsid w:val="0054544F"/>
    <w:rsid w:val="00546C62"/>
    <w:rsid w:val="00572DEF"/>
    <w:rsid w:val="00595F04"/>
    <w:rsid w:val="005A13D6"/>
    <w:rsid w:val="005A2E75"/>
    <w:rsid w:val="005E2BDA"/>
    <w:rsid w:val="005F3685"/>
    <w:rsid w:val="00660F1F"/>
    <w:rsid w:val="006815D9"/>
    <w:rsid w:val="006C3DE4"/>
    <w:rsid w:val="006C51A2"/>
    <w:rsid w:val="006C7CD5"/>
    <w:rsid w:val="006F6B93"/>
    <w:rsid w:val="007E29B5"/>
    <w:rsid w:val="008005FB"/>
    <w:rsid w:val="008028D4"/>
    <w:rsid w:val="00875CBD"/>
    <w:rsid w:val="00893E86"/>
    <w:rsid w:val="008C1FB6"/>
    <w:rsid w:val="008E2181"/>
    <w:rsid w:val="0091730A"/>
    <w:rsid w:val="00970DC9"/>
    <w:rsid w:val="00974629"/>
    <w:rsid w:val="009B540A"/>
    <w:rsid w:val="009B57C0"/>
    <w:rsid w:val="009C60A0"/>
    <w:rsid w:val="009D1030"/>
    <w:rsid w:val="009D55FF"/>
    <w:rsid w:val="00A23FF4"/>
    <w:rsid w:val="00A303BF"/>
    <w:rsid w:val="00A63C2F"/>
    <w:rsid w:val="00A75351"/>
    <w:rsid w:val="00A85872"/>
    <w:rsid w:val="00AD466C"/>
    <w:rsid w:val="00AE0CF5"/>
    <w:rsid w:val="00AE2064"/>
    <w:rsid w:val="00AE74CC"/>
    <w:rsid w:val="00AF3840"/>
    <w:rsid w:val="00B175F3"/>
    <w:rsid w:val="00B46B0C"/>
    <w:rsid w:val="00C12274"/>
    <w:rsid w:val="00C53D31"/>
    <w:rsid w:val="00CD23A2"/>
    <w:rsid w:val="00CF10B3"/>
    <w:rsid w:val="00D25AAC"/>
    <w:rsid w:val="00D51084"/>
    <w:rsid w:val="00D64CF7"/>
    <w:rsid w:val="00DC0582"/>
    <w:rsid w:val="00DC1DA1"/>
    <w:rsid w:val="00DF42B4"/>
    <w:rsid w:val="00E37C43"/>
    <w:rsid w:val="00E55D5F"/>
    <w:rsid w:val="00E5691C"/>
    <w:rsid w:val="00EB0300"/>
    <w:rsid w:val="00F16764"/>
    <w:rsid w:val="00F42F3D"/>
    <w:rsid w:val="00F50D37"/>
    <w:rsid w:val="00F80BA5"/>
    <w:rsid w:val="00FA3678"/>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3AA89CBD"/>
  <w15:docId w15:val="{91E4E304-D9C4-4D05-AFD7-803C0C07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it-IT"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85D"/>
    <w:pPr>
      <w:spacing w:line="260" w:lineRule="atLeast"/>
    </w:pPr>
    <w:rPr>
      <w:rFonts w:ascii="Minion Web" w:hAnsi="Minion Web"/>
      <w:lang w:eastAsia="de-DE"/>
    </w:rPr>
  </w:style>
  <w:style w:type="paragraph" w:styleId="berschrift1">
    <w:name w:val="heading 1"/>
    <w:basedOn w:val="Standard"/>
    <w:next w:val="Standard"/>
    <w:autoRedefine/>
    <w:qFormat/>
    <w:rsid w:val="005306DA"/>
    <w:pPr>
      <w:spacing w:before="840" w:after="600" w:line="312" w:lineRule="auto"/>
      <w:jc w:val="center"/>
      <w:outlineLvl w:val="0"/>
    </w:pPr>
    <w:rPr>
      <w:rFonts w:ascii="Arial" w:eastAsiaTheme="minorHAnsi" w:hAnsi="Arial" w:cs="Arial"/>
      <w:b/>
      <w:sz w:val="40"/>
      <w:szCs w:val="40"/>
      <w:lang w:eastAsia="en-US"/>
    </w:rPr>
  </w:style>
  <w:style w:type="paragraph" w:styleId="berschrift2">
    <w:name w:val="heading 2"/>
    <w:basedOn w:val="Standard"/>
    <w:next w:val="Standard"/>
    <w:link w:val="berschrift2Zchn"/>
    <w:autoRedefine/>
    <w:qFormat/>
    <w:rsid w:val="001B3B85"/>
    <w:pPr>
      <w:spacing w:before="840" w:after="600" w:line="312" w:lineRule="auto"/>
      <w:jc w:val="center"/>
      <w:outlineLvl w:val="1"/>
    </w:pPr>
    <w:rPr>
      <w:rFonts w:ascii="Arial" w:eastAsiaTheme="minorHAnsi" w:hAnsi="Arial" w:cs="Arial"/>
      <w:b/>
      <w:sz w:val="36"/>
      <w:szCs w:val="36"/>
      <w:lang w:eastAsia="en-US"/>
    </w:rPr>
  </w:style>
  <w:style w:type="paragraph" w:styleId="berschrift3">
    <w:name w:val="heading 3"/>
    <w:basedOn w:val="Standard"/>
    <w:next w:val="Standard"/>
    <w:link w:val="berschrift3Zchn"/>
    <w:autoRedefine/>
    <w:qFormat/>
    <w:rsid w:val="00D25AAC"/>
    <w:pPr>
      <w:keepNext/>
      <w:numPr>
        <w:numId w:val="3"/>
      </w:numPr>
      <w:tabs>
        <w:tab w:val="left" w:pos="709"/>
      </w:tabs>
      <w:spacing w:before="240"/>
      <w:ind w:left="709" w:hanging="709"/>
      <w:outlineLvl w:val="2"/>
    </w:pPr>
    <w:rPr>
      <w:rFonts w:cs="Arial"/>
      <w:b/>
      <w:bCs/>
      <w:sz w:val="20"/>
      <w:szCs w:val="26"/>
      <w:lang w:eastAsia="fr-FR"/>
    </w:rPr>
  </w:style>
  <w:style w:type="paragraph" w:styleId="berschrift4">
    <w:name w:val="heading 4"/>
    <w:basedOn w:val="Haupttext2"/>
    <w:next w:val="Standard"/>
    <w:link w:val="berschrift4Zchn"/>
    <w:autoRedefine/>
    <w:unhideWhenUsed/>
    <w:qFormat/>
    <w:rsid w:val="00970DC9"/>
    <w:pPr>
      <w:numPr>
        <w:numId w:val="0"/>
      </w:numPr>
      <w:spacing w:before="480" w:after="360"/>
      <w:outlineLvl w:val="3"/>
    </w:pPr>
    <w:rPr>
      <w:b/>
      <w:sz w:val="28"/>
      <w:szCs w:val="28"/>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F10B3"/>
    <w:pPr>
      <w:tabs>
        <w:tab w:val="center" w:pos="4536"/>
        <w:tab w:val="right" w:pos="9072"/>
      </w:tabs>
    </w:pPr>
  </w:style>
  <w:style w:type="paragraph" w:styleId="Fuzeile">
    <w:name w:val="footer"/>
    <w:basedOn w:val="Funotentext"/>
    <w:rsid w:val="009B540A"/>
    <w:pPr>
      <w:spacing w:after="60" w:line="240" w:lineRule="auto"/>
    </w:pPr>
  </w:style>
  <w:style w:type="paragraph" w:styleId="Funotentext">
    <w:name w:val="footnote text"/>
    <w:basedOn w:val="Standard"/>
    <w:autoRedefine/>
    <w:semiHidden/>
    <w:rsid w:val="00120FE3"/>
    <w:rPr>
      <w:rFonts w:ascii="Arial" w:hAnsi="Arial" w:cs="Arial"/>
      <w:sz w:val="18"/>
      <w:szCs w:val="18"/>
    </w:rPr>
  </w:style>
  <w:style w:type="paragraph" w:styleId="Listenabsatz">
    <w:name w:val="List Paragraph"/>
    <w:basedOn w:val="Standard"/>
    <w:uiPriority w:val="34"/>
    <w:qFormat/>
    <w:rsid w:val="00572DEF"/>
    <w:pPr>
      <w:spacing w:line="240" w:lineRule="auto"/>
      <w:ind w:left="720"/>
    </w:pPr>
    <w:rPr>
      <w:rFonts w:ascii="Calibri" w:eastAsiaTheme="minorHAnsi" w:hAnsi="Calibri"/>
      <w:sz w:val="22"/>
      <w:szCs w:val="22"/>
      <w:lang w:eastAsia="en-US"/>
    </w:rPr>
  </w:style>
  <w:style w:type="character" w:customStyle="1" w:styleId="berschrift2Zchn">
    <w:name w:val="Überschrift 2 Zchn"/>
    <w:basedOn w:val="Absatz-Standardschriftart"/>
    <w:link w:val="berschrift2"/>
    <w:rsid w:val="001B3B85"/>
    <w:rPr>
      <w:rFonts w:ascii="Arial" w:eastAsiaTheme="minorHAnsi" w:hAnsi="Arial" w:cs="Arial"/>
      <w:b/>
      <w:sz w:val="36"/>
      <w:szCs w:val="36"/>
      <w:lang w:val="it-IT" w:eastAsia="en-US"/>
    </w:rPr>
  </w:style>
  <w:style w:type="character" w:customStyle="1" w:styleId="berschrift3Zchn">
    <w:name w:val="Überschrift 3 Zchn"/>
    <w:basedOn w:val="Absatz-Standardschriftart"/>
    <w:link w:val="berschrift3"/>
    <w:rsid w:val="00D25AAC"/>
    <w:rPr>
      <w:rFonts w:ascii="Verdana" w:hAnsi="Verdana" w:cs="Arial"/>
      <w:b/>
      <w:bCs/>
      <w:sz w:val="20"/>
      <w:szCs w:val="26"/>
      <w:lang w:val="it-IT"/>
    </w:rPr>
  </w:style>
  <w:style w:type="character" w:customStyle="1" w:styleId="berschrift4Zchn">
    <w:name w:val="Überschrift 4 Zchn"/>
    <w:basedOn w:val="Absatz-Standardschriftart"/>
    <w:link w:val="berschrift4"/>
    <w:rsid w:val="00970DC9"/>
    <w:rPr>
      <w:rFonts w:ascii="Arial" w:eastAsiaTheme="minorHAnsi" w:hAnsi="Arial" w:cs="Arial"/>
      <w:b/>
      <w:sz w:val="28"/>
      <w:szCs w:val="28"/>
      <w:lang w:val="it-IT" w:eastAsia="en-US"/>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rPr>
  </w:style>
  <w:style w:type="paragraph" w:customStyle="1" w:styleId="Haupttext2">
    <w:name w:val="Haupttext 2"/>
    <w:basedOn w:val="Listenabsatz"/>
    <w:autoRedefine/>
    <w:qFormat/>
    <w:rsid w:val="00347030"/>
    <w:pPr>
      <w:numPr>
        <w:numId w:val="23"/>
      </w:numPr>
      <w:spacing w:after="240" w:line="312" w:lineRule="auto"/>
    </w:pPr>
    <w:rPr>
      <w:rFonts w:ascii="Arial" w:hAnsi="Arial" w:cs="Arial"/>
    </w:rPr>
  </w:style>
  <w:style w:type="character" w:customStyle="1" w:styleId="berschrift5Zchn">
    <w:name w:val="Überschrift 5 Zchn"/>
    <w:basedOn w:val="Absatz-Standardschriftart"/>
    <w:link w:val="berschrift5"/>
    <w:rsid w:val="00D25AAC"/>
    <w:rPr>
      <w:rFonts w:ascii="Verdana" w:hAnsi="Verdana"/>
      <w:i/>
      <w:sz w:val="18"/>
      <w:lang w:val="it-IT" w:eastAsia="de-CH"/>
    </w:rPr>
  </w:style>
  <w:style w:type="character" w:customStyle="1" w:styleId="KopfzeileZchn">
    <w:name w:val="Kopfzeile Zchn"/>
    <w:basedOn w:val="Absatz-Standardschriftart"/>
    <w:link w:val="Kopfzeile"/>
    <w:rsid w:val="0049385D"/>
    <w:rPr>
      <w:rFonts w:ascii="Minion Web" w:hAnsi="Minion Web"/>
      <w:lang w:val="it-IT" w:eastAsia="de-DE"/>
    </w:rPr>
  </w:style>
  <w:style w:type="paragraph" w:styleId="Sprechblasentext">
    <w:name w:val="Balloon Text"/>
    <w:basedOn w:val="Standard"/>
    <w:link w:val="SprechblasentextZchn"/>
    <w:semiHidden/>
    <w:unhideWhenUsed/>
    <w:rsid w:val="009D103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9D1030"/>
    <w:rPr>
      <w:rFonts w:ascii="Segoe UI" w:hAnsi="Segoe UI" w:cs="Segoe UI"/>
      <w:sz w:val="18"/>
      <w:szCs w:val="18"/>
      <w:lang w:val="it-IT" w:eastAsia="de-DE"/>
    </w:rPr>
  </w:style>
  <w:style w:type="character" w:styleId="Kommentarzeichen">
    <w:name w:val="annotation reference"/>
    <w:basedOn w:val="Absatz-Standardschriftart"/>
    <w:semiHidden/>
    <w:unhideWhenUsed/>
    <w:rsid w:val="00A75351"/>
    <w:rPr>
      <w:sz w:val="16"/>
      <w:szCs w:val="16"/>
    </w:rPr>
  </w:style>
  <w:style w:type="paragraph" w:styleId="Kommentartext">
    <w:name w:val="annotation text"/>
    <w:basedOn w:val="Standard"/>
    <w:link w:val="KommentartextZchn"/>
    <w:semiHidden/>
    <w:unhideWhenUsed/>
    <w:rsid w:val="00A75351"/>
    <w:pPr>
      <w:spacing w:line="240" w:lineRule="auto"/>
    </w:pPr>
    <w:rPr>
      <w:sz w:val="20"/>
    </w:rPr>
  </w:style>
  <w:style w:type="character" w:customStyle="1" w:styleId="KommentartextZchn">
    <w:name w:val="Kommentartext Zchn"/>
    <w:basedOn w:val="Absatz-Standardschriftart"/>
    <w:link w:val="Kommentartext"/>
    <w:semiHidden/>
    <w:rsid w:val="00A75351"/>
    <w:rPr>
      <w:rFonts w:ascii="Minion Web" w:hAnsi="Minion Web"/>
      <w:sz w:val="20"/>
      <w:lang w:val="it-IT" w:eastAsia="de-DE"/>
    </w:rPr>
  </w:style>
  <w:style w:type="paragraph" w:styleId="Kommentarthema">
    <w:name w:val="annotation subject"/>
    <w:basedOn w:val="Kommentartext"/>
    <w:next w:val="Kommentartext"/>
    <w:link w:val="KommentarthemaZchn"/>
    <w:semiHidden/>
    <w:unhideWhenUsed/>
    <w:rsid w:val="00A75351"/>
    <w:rPr>
      <w:b/>
      <w:bCs/>
    </w:rPr>
  </w:style>
  <w:style w:type="character" w:customStyle="1" w:styleId="KommentarthemaZchn">
    <w:name w:val="Kommentarthema Zchn"/>
    <w:basedOn w:val="KommentartextZchn"/>
    <w:link w:val="Kommentarthema"/>
    <w:semiHidden/>
    <w:rsid w:val="00A75351"/>
    <w:rPr>
      <w:rFonts w:ascii="Minion Web" w:hAnsi="Minion Web"/>
      <w:b/>
      <w:bCs/>
      <w:sz w:val="20"/>
      <w:lang w:val="it-IT" w:eastAsia="de-DE"/>
    </w:rPr>
  </w:style>
  <w:style w:type="character" w:styleId="Funotenzeichen">
    <w:name w:val="footnote reference"/>
    <w:basedOn w:val="Absatz-Standardschriftart"/>
    <w:semiHidden/>
    <w:unhideWhenUsed/>
    <w:rsid w:val="00120F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34222884">
      <w:bodyDiv w:val="1"/>
      <w:marLeft w:val="0"/>
      <w:marRight w:val="0"/>
      <w:marTop w:val="0"/>
      <w:marBottom w:val="0"/>
      <w:divBdr>
        <w:top w:val="none" w:sz="0" w:space="0" w:color="auto"/>
        <w:left w:val="none" w:sz="0" w:space="0" w:color="auto"/>
        <w:bottom w:val="none" w:sz="0" w:space="0" w:color="auto"/>
        <w:right w:val="none" w:sz="0" w:space="0" w:color="auto"/>
      </w:divBdr>
    </w:div>
    <w:div w:id="1635981662">
      <w:bodyDiv w:val="1"/>
      <w:marLeft w:val="0"/>
      <w:marRight w:val="0"/>
      <w:marTop w:val="0"/>
      <w:marBottom w:val="0"/>
      <w:divBdr>
        <w:top w:val="none" w:sz="0" w:space="0" w:color="auto"/>
        <w:left w:val="none" w:sz="0" w:space="0" w:color="auto"/>
        <w:bottom w:val="none" w:sz="0" w:space="0" w:color="auto"/>
        <w:right w:val="none" w:sz="0" w:space="0" w:color="auto"/>
      </w:divBdr>
      <w:divsChild>
        <w:div w:id="519323958">
          <w:marLeft w:val="-225"/>
          <w:marRight w:val="-225"/>
          <w:marTop w:val="0"/>
          <w:marBottom w:val="0"/>
          <w:divBdr>
            <w:top w:val="none" w:sz="0" w:space="0" w:color="auto"/>
            <w:left w:val="none" w:sz="0" w:space="0" w:color="auto"/>
            <w:bottom w:val="none" w:sz="0" w:space="0" w:color="auto"/>
            <w:right w:val="none" w:sz="0" w:space="0" w:color="auto"/>
          </w:divBdr>
          <w:divsChild>
            <w:div w:id="138811675">
              <w:marLeft w:val="0"/>
              <w:marRight w:val="0"/>
              <w:marTop w:val="0"/>
              <w:marBottom w:val="0"/>
              <w:divBdr>
                <w:top w:val="none" w:sz="0" w:space="0" w:color="auto"/>
                <w:left w:val="none" w:sz="0" w:space="0" w:color="auto"/>
                <w:bottom w:val="none" w:sz="0" w:space="0" w:color="auto"/>
                <w:right w:val="none" w:sz="0" w:space="0" w:color="auto"/>
              </w:divBdr>
              <w:divsChild>
                <w:div w:id="403987616">
                  <w:marLeft w:val="0"/>
                  <w:marRight w:val="0"/>
                  <w:marTop w:val="0"/>
                  <w:marBottom w:val="0"/>
                  <w:divBdr>
                    <w:top w:val="none" w:sz="0" w:space="0" w:color="auto"/>
                    <w:left w:val="none" w:sz="0" w:space="0" w:color="auto"/>
                    <w:bottom w:val="none" w:sz="0" w:space="0" w:color="auto"/>
                    <w:right w:val="none" w:sz="0" w:space="0" w:color="auto"/>
                  </w:divBdr>
                  <w:divsChild>
                    <w:div w:id="335889503">
                      <w:marLeft w:val="0"/>
                      <w:marRight w:val="0"/>
                      <w:marTop w:val="0"/>
                      <w:marBottom w:val="0"/>
                      <w:divBdr>
                        <w:top w:val="none" w:sz="0" w:space="0" w:color="auto"/>
                        <w:left w:val="none" w:sz="0" w:space="0" w:color="auto"/>
                        <w:bottom w:val="none" w:sz="0" w:space="0" w:color="auto"/>
                        <w:right w:val="none" w:sz="0" w:space="0" w:color="auto"/>
                      </w:divBdr>
                      <w:divsChild>
                        <w:div w:id="1095637436">
                          <w:marLeft w:val="0"/>
                          <w:marRight w:val="0"/>
                          <w:marTop w:val="79"/>
                          <w:marBottom w:val="0"/>
                          <w:divBdr>
                            <w:top w:val="none" w:sz="0" w:space="0" w:color="auto"/>
                            <w:left w:val="none" w:sz="0" w:space="0" w:color="auto"/>
                            <w:bottom w:val="none" w:sz="0" w:space="0" w:color="auto"/>
                            <w:right w:val="none" w:sz="0" w:space="0" w:color="auto"/>
                          </w:divBdr>
                        </w:div>
                        <w:div w:id="1302035087">
                          <w:marLeft w:val="0"/>
                          <w:marRight w:val="0"/>
                          <w:marTop w:val="79"/>
                          <w:marBottom w:val="0"/>
                          <w:divBdr>
                            <w:top w:val="none" w:sz="0" w:space="0" w:color="auto"/>
                            <w:left w:val="none" w:sz="0" w:space="0" w:color="auto"/>
                            <w:bottom w:val="none" w:sz="0" w:space="0" w:color="auto"/>
                            <w:right w:val="none" w:sz="0" w:space="0" w:color="auto"/>
                          </w:divBdr>
                        </w:div>
                        <w:div w:id="154640569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1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9D128-F875-4BA3-A5E7-AC816D345355}">
  <ds:schemaRefs>
    <ds:schemaRef ds:uri="http://schemas.microsoft.com/sharepoint/v3/contenttype/forms"/>
  </ds:schemaRefs>
</ds:datastoreItem>
</file>

<file path=customXml/itemProps2.xml><?xml version="1.0" encoding="utf-8"?>
<ds:datastoreItem xmlns:ds="http://schemas.openxmlformats.org/officeDocument/2006/customXml" ds:itemID="{50917636-5B1B-4F0D-90F4-403C6218E223}">
  <ds:schemaRefs>
    <ds:schemaRef ds:uri="http://schemas.microsoft.com/office/2006/metadata/properties"/>
    <ds:schemaRef ds:uri="http://schemas.microsoft.com/office/infopath/2007/PartnerControls"/>
    <ds:schemaRef ds:uri="http://schemas.microsoft.com/sharepoint/v3"/>
    <ds:schemaRef ds:uri="b9bbc5c3-42c9-4c30-b7a3-3f0c5e2a5378"/>
    <ds:schemaRef ds:uri="2d999939-2a46-46d1-8935-28b39244f330"/>
  </ds:schemaRefs>
</ds:datastoreItem>
</file>

<file path=customXml/itemProps3.xml><?xml version="1.0" encoding="utf-8"?>
<ds:datastoreItem xmlns:ds="http://schemas.openxmlformats.org/officeDocument/2006/customXml" ds:itemID="{B045BCB3-787D-4EBD-870F-EDF66A8C6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Leeres Dokument.dotx</Template>
  <TotalTime>0</TotalTime>
  <Pages>3</Pages>
  <Words>521</Words>
  <Characters>2858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Decisione di fatturazione a seguito di alienazione (intera, pro quota) (art. 19n LPTC, art. 35m cpv. 1 OPTC)</dc:title>
  <dc:creator>Corina Caluori</dc:creator>
  <cp:lastModifiedBy>Cadosch Adrian</cp:lastModifiedBy>
  <cp:revision>5</cp:revision>
  <cp:lastPrinted>2019-11-21T15:06:00Z</cp:lastPrinted>
  <dcterms:created xsi:type="dcterms:W3CDTF">2023-02-01T06:34:00Z</dcterms:created>
  <dcterms:modified xsi:type="dcterms:W3CDTF">2024-12-03T08:09:00Z</dcterms:modified>
  <cp:category>Tassa sul plusvalore (TPV) – calcolo, accertamento ed esecuzione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