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B85" w:rsidRPr="001B3B85" w:rsidRDefault="00F16764" w:rsidP="005306DA">
      <w:pPr>
        <w:pStyle w:val="berschrift1"/>
      </w:pPr>
      <w:r>
        <w:t>DISPOSIZIUN DAL QUINT</w:t>
      </w:r>
      <w:r>
        <w:br/>
      </w:r>
      <w:r>
        <w:rPr>
          <w:b w:val="0"/>
          <w:sz w:val="32"/>
        </w:rPr>
        <w:t>(per la taxa da plivalur en cas d'ina alienaziun)</w:t>
      </w:r>
    </w:p>
    <w:p w:rsidR="001B3B85" w:rsidRPr="001B3B85" w:rsidRDefault="001B3B85" w:rsidP="001B3B85">
      <w:pPr>
        <w:pStyle w:val="berschrift2"/>
      </w:pPr>
      <w:r>
        <w:t>Taxa da plivalur tenor ils art. 19i ss. LPTGR</w:t>
      </w:r>
    </w:p>
    <w:p w:rsidR="0049385D" w:rsidRPr="0049385D" w:rsidRDefault="0049385D" w:rsidP="0049385D">
      <w:pPr>
        <w:spacing w:line="312" w:lineRule="auto"/>
        <w:jc w:val="center"/>
        <w:rPr>
          <w:rFonts w:ascii="Arial" w:eastAsiaTheme="minorHAnsi" w:hAnsi="Arial" w:cs="Arial"/>
          <w:sz w:val="22"/>
          <w:szCs w:val="22"/>
          <w:lang w:eastAsia="en-US"/>
        </w:rPr>
      </w:pPr>
    </w:p>
    <w:p w:rsidR="0049385D" w:rsidRDefault="0049385D" w:rsidP="0049385D">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B46B0C" w:rsidRPr="00B46B0C" w:rsidRDefault="00B46B0C" w:rsidP="00B46B0C">
      <w:pPr>
        <w:spacing w:line="312" w:lineRule="auto"/>
        <w:jc w:val="center"/>
        <w:rPr>
          <w:rFonts w:ascii="Arial" w:eastAsiaTheme="minorHAnsi" w:hAnsi="Arial" w:cs="Arial"/>
          <w:sz w:val="22"/>
          <w:szCs w:val="22"/>
          <w:lang w:eastAsia="en-US"/>
        </w:rPr>
      </w:pPr>
    </w:p>
    <w:p w:rsidR="00F16764" w:rsidRDefault="00F16764" w:rsidP="00F16764">
      <w:pPr>
        <w:pStyle w:val="Haupttext2"/>
      </w:pPr>
      <w:r>
        <w:t>Cun la disposiziun [</w:t>
      </w:r>
      <w:r>
        <w:rPr>
          <w:highlight w:val="lightGray"/>
        </w:rPr>
        <w:t>dal/dals</w:t>
      </w:r>
      <w:r>
        <w:t>] [</w:t>
      </w:r>
      <w:r>
        <w:rPr>
          <w:highlight w:val="lightGray"/>
        </w:rPr>
        <w:t>…</w:t>
      </w:r>
      <w:r>
        <w:t>] è vegnida fixada ina taxa da plivalur per avantatgs da planisaziun per il bain immobigliar nr. [</w:t>
      </w:r>
      <w:r>
        <w:rPr>
          <w:highlight w:val="lightGray"/>
        </w:rPr>
        <w:t>…</w:t>
      </w:r>
      <w:r>
        <w:t>] en l'autezza da [</w:t>
      </w:r>
      <w:r>
        <w:rPr>
          <w:highlight w:val="lightGray"/>
        </w:rPr>
        <w:t>…</w:t>
      </w:r>
      <w:r>
        <w:t>] francs. Questa disposiziun da taxaziun ha survegnì vigur legala.</w:t>
      </w:r>
    </w:p>
    <w:p w:rsidR="00120FE3" w:rsidRDefault="00270D8B" w:rsidP="00F16764">
      <w:pPr>
        <w:pStyle w:val="Haupttext2"/>
      </w:pPr>
      <w:r>
        <w:t>Tenor l'art. 19n al. 1 LPTGR sto vegnir pajada ina taxa da plivalur tranter auter, sch'il bain immobigliar vegn alienà. Sco alienaziun vala – tenor l'art. 19n al. 2 LPTGR en cumbinaziun cun l'art. 42 LT – er [</w:t>
      </w:r>
      <w:r>
        <w:rPr>
          <w:highlight w:val="lightGray"/>
        </w:rPr>
        <w:t>indicaziun davart l'act giuridic concret</w:t>
      </w:r>
      <w:r>
        <w:t xml:space="preserve">]. </w:t>
      </w:r>
    </w:p>
    <w:p w:rsidR="00120FE3" w:rsidRDefault="00120FE3" w:rsidP="00120FE3">
      <w:pPr>
        <w:pStyle w:val="Haupttext2"/>
        <w:numPr>
          <w:ilvl w:val="0"/>
          <w:numId w:val="0"/>
        </w:numPr>
        <w:ind w:left="360"/>
      </w:pPr>
      <w:r>
        <w:t>Tenor l'annunzia da midada da maun da l'Uffizi dal register funsil [</w:t>
      </w:r>
      <w:r>
        <w:rPr>
          <w:highlight w:val="lightGray"/>
        </w:rPr>
        <w:t>…</w:t>
      </w:r>
      <w:r>
        <w:t>] [</w:t>
      </w:r>
      <w:r>
        <w:rPr>
          <w:highlight w:val="lightGray"/>
        </w:rPr>
        <w:t>dal/dals</w:t>
      </w:r>
      <w:r>
        <w:t>] [</w:t>
      </w:r>
      <w:r>
        <w:rPr>
          <w:highlight w:val="lightGray"/>
        </w:rPr>
        <w:t>…</w:t>
      </w:r>
      <w:r>
        <w:t>] è [</w:t>
      </w:r>
      <w:r>
        <w:rPr>
          <w:highlight w:val="lightGray"/>
        </w:rPr>
        <w:t>la proprietad</w:t>
      </w:r>
      <w:r>
        <w:t>] vi dal bain immobigliar nr. [</w:t>
      </w:r>
      <w:r>
        <w:rPr>
          <w:highlight w:val="lightGray"/>
        </w:rPr>
        <w:t>…</w:t>
      </w:r>
      <w:r>
        <w:t>] vegnida transferida per [</w:t>
      </w:r>
      <w:r>
        <w:rPr>
          <w:highlight w:val="lightGray"/>
        </w:rPr>
        <w:t>il/ils</w:t>
      </w:r>
      <w:r>
        <w:t>] [</w:t>
      </w:r>
      <w:r>
        <w:rPr>
          <w:highlight w:val="lightGray"/>
        </w:rPr>
        <w:t>…</w:t>
      </w:r>
      <w:r>
        <w:t>] sin [</w:t>
      </w:r>
      <w:r>
        <w:rPr>
          <w:highlight w:val="lightGray"/>
        </w:rPr>
        <w:t>…</w:t>
      </w:r>
      <w:r>
        <w:t>]. En quest cas sa tracti d'ina alienaziun en il senn da l'art. 19n al. 2 LPTGR, uschia ch'i sto vegnir pajada ina taxa da plivalur da [</w:t>
      </w:r>
      <w:r>
        <w:rPr>
          <w:highlight w:val="lightGray"/>
        </w:rPr>
        <w:t>…</w:t>
      </w:r>
      <w:r>
        <w:t>] francs.</w:t>
      </w:r>
      <w:r>
        <w:rPr>
          <w:rStyle w:val="Funotenzeichen"/>
        </w:rPr>
        <w:footnoteReference w:id="1"/>
      </w:r>
    </w:p>
    <w:p w:rsidR="00120FE3" w:rsidRDefault="00120FE3" w:rsidP="00F16764">
      <w:pPr>
        <w:pStyle w:val="Haupttext2"/>
      </w:pPr>
      <w:r>
        <w:t>Obligà da pajar la taxa è – tenor l'art. 19i al. 3 LPTGR – la proprietaria u il proprietari dal bain immobigliar il mument che la mesira da planisaziun</w:t>
      </w:r>
      <w:r w:rsidR="009B540A">
        <w:rPr>
          <w:rStyle w:val="Funotenzeichen"/>
        </w:rPr>
        <w:footnoteReference w:id="2"/>
      </w:r>
      <w:r>
        <w:t xml:space="preserve"> entra en vigur, vul dir l'alienadra u l'alienader. Pliras proprietarias e plirs proprietaris d'in bain immobigliar stattan buns solidaricamain.</w:t>
      </w:r>
    </w:p>
    <w:p w:rsidR="00120FE3" w:rsidRDefault="00120FE3" w:rsidP="00120FE3">
      <w:pPr>
        <w:pStyle w:val="Haupttext2"/>
        <w:numPr>
          <w:ilvl w:val="0"/>
          <w:numId w:val="0"/>
        </w:numPr>
        <w:ind w:left="360"/>
      </w:pPr>
      <w:r>
        <w:t>[</w:t>
      </w:r>
      <w:r>
        <w:rPr>
          <w:highlight w:val="lightGray"/>
        </w:rPr>
        <w:t>Obligada / Obligadas / Obligà / Obligads</w:t>
      </w:r>
      <w:r>
        <w:t>] da pajar la taxa [</w:t>
      </w:r>
      <w:r>
        <w:rPr>
          <w:highlight w:val="lightGray"/>
        </w:rPr>
        <w:t>è / èn</w:t>
      </w:r>
      <w:r>
        <w:t>] pia [</w:t>
      </w:r>
      <w:r>
        <w:rPr>
          <w:highlight w:val="lightGray"/>
        </w:rPr>
        <w:t>…</w:t>
      </w:r>
      <w:r>
        <w:t>].</w:t>
      </w:r>
    </w:p>
    <w:p w:rsidR="00270D8B" w:rsidRDefault="00270D8B" w:rsidP="0042488B">
      <w:pPr>
        <w:pStyle w:val="Haupttext2"/>
        <w:keepLines/>
        <w:ind w:left="357" w:hanging="357"/>
      </w:pPr>
      <w:r>
        <w:lastRenderedPageBreak/>
        <w:t>La taxa da plivalur sto vegnir pajada entaifer 60 dis dapi la vigur legala da la disposiziun dal quint. Per pajaments retardads vegn mess a quint in tschains da retard che correspunda al tschains da retard chantunal ch'è lura valaivel. Actualmain importa quel [</w:t>
      </w:r>
      <w:r>
        <w:rPr>
          <w:highlight w:val="lightGray"/>
        </w:rPr>
        <w:t>…</w:t>
      </w:r>
      <w:r>
        <w:t>] pertschient (art. 35m al. 2 OPTGR).</w:t>
      </w:r>
    </w:p>
    <w:p w:rsidR="00C53D31" w:rsidRDefault="00C53D31" w:rsidP="00970DC9">
      <w:pPr>
        <w:pStyle w:val="Haupttext2"/>
      </w:pPr>
      <w:r>
        <w:t>Suenter l'entrada dal pajament vegn la vischnanca a procurar d'uffizi ch'i vegnian stizzadas en il register funsil las remartgas tenor l'art. 19w al. 2 cifra 6 LPTGR concernent l'obligaziun da pajar la taxa da plivalur e las remartgas tenor l'art. 19w al. 3 LPTGR concernent il dretg da pegn legal sin il bain immobigliar nr. [</w:t>
      </w:r>
      <w:r>
        <w:rPr>
          <w:highlight w:val="lightGray"/>
        </w:rPr>
        <w:t>…</w:t>
      </w:r>
      <w:r>
        <w:t>], plan [</w:t>
      </w:r>
      <w:r>
        <w:rPr>
          <w:highlight w:val="lightGray"/>
        </w:rPr>
        <w:t>…</w:t>
      </w:r>
      <w:r>
        <w:t>], vischnanca da [</w:t>
      </w:r>
      <w:r>
        <w:rPr>
          <w:highlight w:val="lightGray"/>
        </w:rPr>
        <w:t>…</w:t>
      </w:r>
      <w:r>
        <w:t>].</w:t>
      </w:r>
    </w:p>
    <w:p w:rsidR="00C53D31" w:rsidRPr="00970DC9" w:rsidRDefault="00C53D31" w:rsidP="00970DC9">
      <w:pPr>
        <w:pStyle w:val="berschrift4"/>
      </w:pPr>
      <w:r>
        <w:t>Decisiun</w:t>
      </w:r>
    </w:p>
    <w:p w:rsidR="00063B72" w:rsidRDefault="00063B72" w:rsidP="00210105">
      <w:pPr>
        <w:pStyle w:val="Haupttext2"/>
        <w:numPr>
          <w:ilvl w:val="0"/>
          <w:numId w:val="35"/>
        </w:numPr>
      </w:pPr>
      <w:r>
        <w:t>[</w:t>
      </w:r>
      <w:r>
        <w:rPr>
          <w:highlight w:val="lightGray"/>
        </w:rPr>
        <w:t>Signur / Dunna proprietari/a dal bain immobigliar</w:t>
      </w:r>
      <w:r>
        <w:t>] sto pajar a la vischnanca [</w:t>
      </w:r>
      <w:r>
        <w:rPr>
          <w:highlight w:val="lightGray"/>
        </w:rPr>
        <w:t>…</w:t>
      </w:r>
      <w:r>
        <w:t xml:space="preserve">] francs cun il cedel da pajament agiuntà, e quai entaifer 60 dis dapi la vigur legala da questa disposiziun. </w:t>
      </w:r>
    </w:p>
    <w:p w:rsidR="00063B72" w:rsidRDefault="00063B72" w:rsidP="00210105">
      <w:pPr>
        <w:pStyle w:val="Haupttext2"/>
        <w:numPr>
          <w:ilvl w:val="0"/>
          <w:numId w:val="35"/>
        </w:numPr>
      </w:pPr>
      <w:r>
        <w:t>Per pajaments retardads vegn debità in tschains da retard da [</w:t>
      </w:r>
      <w:r>
        <w:rPr>
          <w:highlight w:val="lightGray"/>
        </w:rPr>
        <w:t>…</w:t>
      </w:r>
      <w:r>
        <w:t>] pertschient.</w:t>
      </w:r>
    </w:p>
    <w:p w:rsidR="00546C62" w:rsidRDefault="002623DA" w:rsidP="00546C62">
      <w:pPr>
        <w:pStyle w:val="Haupttext2"/>
        <w:numPr>
          <w:ilvl w:val="0"/>
          <w:numId w:val="35"/>
        </w:numPr>
      </w:pPr>
      <w:r>
        <w:t>Per rediger questa disposiziun vegnan incassadas taxas da [</w:t>
      </w:r>
      <w:r>
        <w:rPr>
          <w:highlight w:val="lightGray"/>
        </w:rPr>
        <w:t>…</w:t>
      </w:r>
      <w:r>
        <w:t>] francs.</w:t>
      </w:r>
    </w:p>
    <w:p w:rsidR="00546C62" w:rsidRDefault="00324D22" w:rsidP="00546C62">
      <w:pPr>
        <w:pStyle w:val="Haupttext2"/>
        <w:numPr>
          <w:ilvl w:val="0"/>
          <w:numId w:val="35"/>
        </w:numPr>
      </w:pPr>
      <w:r>
        <w:t xml:space="preserve">Cunter questa disposiziun poi vegnir fatg recurs tar la Dretgira </w:t>
      </w:r>
      <w:r w:rsidR="00035CA0">
        <w:t>superiura</w:t>
      </w:r>
      <w:bookmarkStart w:id="0" w:name="_GoBack"/>
      <w:bookmarkEnd w:id="0"/>
      <w:r>
        <w:t xml:space="preserve"> dal chantun Grischun entaifer 30 dis dapi la communicaziun.</w:t>
      </w:r>
    </w:p>
    <w:p w:rsidR="00324D22" w:rsidRPr="00546C62" w:rsidRDefault="00DF42B4" w:rsidP="00546C62">
      <w:pPr>
        <w:pStyle w:val="Haupttext2"/>
        <w:numPr>
          <w:ilvl w:val="0"/>
          <w:numId w:val="35"/>
        </w:numPr>
      </w:pPr>
      <w:r>
        <w:t>Communicaziun a:</w:t>
      </w:r>
    </w:p>
    <w:p w:rsidR="00DF42B4" w:rsidRDefault="00546C62" w:rsidP="00DF42B4">
      <w:pPr>
        <w:pStyle w:val="Listenabsatz"/>
        <w:numPr>
          <w:ilvl w:val="0"/>
          <w:numId w:val="29"/>
        </w:numPr>
        <w:spacing w:line="312" w:lineRule="auto"/>
        <w:rPr>
          <w:rFonts w:ascii="Arial" w:hAnsi="Arial" w:cs="Arial"/>
        </w:rPr>
      </w:pPr>
      <w:r>
        <w:rPr>
          <w:rFonts w:ascii="Arial" w:hAnsi="Arial"/>
        </w:rPr>
        <w:t>[</w:t>
      </w:r>
      <w:r>
        <w:rPr>
          <w:rFonts w:ascii="Arial" w:hAnsi="Arial"/>
          <w:highlight w:val="lightGray"/>
        </w:rPr>
        <w:t>signur / dunna proprietari/-a dal bain immobigliar</w:t>
      </w:r>
      <w:r>
        <w:rPr>
          <w:rFonts w:ascii="Arial" w:hAnsi="Arial"/>
        </w:rPr>
        <w:t>]</w:t>
      </w:r>
    </w:p>
    <w:p w:rsidR="00DF42B4" w:rsidRPr="00E55D5F" w:rsidRDefault="00DF42B4" w:rsidP="00E55D5F">
      <w:pPr>
        <w:pStyle w:val="Listenabsatz"/>
        <w:numPr>
          <w:ilvl w:val="0"/>
          <w:numId w:val="29"/>
        </w:numPr>
        <w:spacing w:line="312" w:lineRule="auto"/>
        <w:rPr>
          <w:rFonts w:ascii="Arial" w:hAnsi="Arial" w:cs="Arial"/>
        </w:rPr>
      </w:pPr>
      <w:r>
        <w:rPr>
          <w:rFonts w:ascii="Arial" w:hAnsi="Arial"/>
        </w:rPr>
        <w:t xml:space="preserve">Uffizi per il svilup dal territori </w:t>
      </w:r>
    </w:p>
    <w:p w:rsidR="00DF42B4" w:rsidRPr="00DF42B4" w:rsidRDefault="00DF42B4" w:rsidP="00B46B0C">
      <w:pPr>
        <w:spacing w:line="312" w:lineRule="auto"/>
        <w:jc w:val="center"/>
        <w:rPr>
          <w:rFonts w:ascii="Arial" w:eastAsiaTheme="minorHAnsi" w:hAnsi="Arial" w:cs="Arial"/>
          <w:sz w:val="22"/>
          <w:szCs w:val="22"/>
          <w:lang w:eastAsia="en-US"/>
        </w:rPr>
      </w:pPr>
    </w:p>
    <w:p w:rsidR="00B46B0C" w:rsidRPr="00DF42B4" w:rsidRDefault="00B46B0C" w:rsidP="00546C62">
      <w:pPr>
        <w:spacing w:line="312" w:lineRule="auto"/>
        <w:rPr>
          <w:rFonts w:ascii="Arial" w:eastAsiaTheme="minorHAnsi" w:hAnsi="Arial" w:cs="Arial"/>
          <w:sz w:val="22"/>
          <w:szCs w:val="22"/>
        </w:rPr>
      </w:pPr>
      <w:r>
        <w:rPr>
          <w:rFonts w:ascii="Arial" w:hAnsi="Arial"/>
          <w:sz w:val="22"/>
          <w:szCs w:val="22"/>
        </w:rPr>
        <w:t>Per la vischnanca</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__________________________</w:t>
      </w:r>
      <w:r>
        <w:rPr>
          <w:rFonts w:ascii="Arial" w:hAnsi="Arial"/>
          <w:sz w:val="22"/>
          <w:szCs w:val="22"/>
        </w:rPr>
        <w:tab/>
      </w:r>
      <w:r>
        <w:rPr>
          <w:rFonts w:ascii="Arial" w:hAnsi="Arial"/>
          <w:sz w:val="22"/>
          <w:szCs w:val="22"/>
        </w:rPr>
        <w:tab/>
      </w:r>
      <w:r>
        <w:rPr>
          <w:rFonts w:ascii="Arial" w:hAnsi="Arial"/>
          <w:sz w:val="22"/>
          <w:szCs w:val="22"/>
        </w:rPr>
        <w:tab/>
        <w:t>__________________________</w:t>
      </w:r>
    </w:p>
    <w:p w:rsidR="00DF42B4" w:rsidRPr="00DF42B4" w:rsidRDefault="00DF42B4" w:rsidP="00DF42B4">
      <w:pPr>
        <w:rPr>
          <w:rFonts w:ascii="Arial" w:hAnsi="Arial" w:cs="Arial"/>
          <w:sz w:val="22"/>
          <w:szCs w:val="22"/>
        </w:rPr>
      </w:pPr>
    </w:p>
    <w:p w:rsidR="00DF42B4" w:rsidRPr="00DF42B4" w:rsidRDefault="00DF42B4" w:rsidP="00DF42B4">
      <w:pPr>
        <w:rPr>
          <w:rFonts w:ascii="Arial" w:hAnsi="Arial" w:cs="Arial"/>
          <w:sz w:val="22"/>
          <w:szCs w:val="22"/>
        </w:rPr>
      </w:pPr>
      <w:r>
        <w:rPr>
          <w:rFonts w:ascii="Arial" w:hAnsi="Arial"/>
          <w:sz w:val="22"/>
          <w:szCs w:val="22"/>
        </w:rPr>
        <w:t>[</w:t>
      </w:r>
      <w:r>
        <w:rPr>
          <w:rFonts w:ascii="Arial" w:hAnsi="Arial"/>
          <w:sz w:val="22"/>
          <w:szCs w:val="22"/>
          <w:highlight w:val="lightGray"/>
        </w:rPr>
        <w:t>Il/La president/-a communal/-a</w:t>
      </w:r>
      <w:r>
        <w:rPr>
          <w:rFonts w:ascii="Arial" w:hAnsi="Arial"/>
          <w:sz w:val="22"/>
          <w:szCs w:val="22"/>
        </w:rPr>
        <w:t>]</w:t>
      </w:r>
      <w:r>
        <w:rPr>
          <w:rFonts w:ascii="Arial" w:hAnsi="Arial"/>
          <w:sz w:val="22"/>
          <w:szCs w:val="22"/>
        </w:rPr>
        <w:tab/>
      </w:r>
      <w:r>
        <w:rPr>
          <w:rFonts w:ascii="Arial" w:hAnsi="Arial"/>
          <w:sz w:val="22"/>
          <w:szCs w:val="22"/>
        </w:rPr>
        <w:tab/>
      </w:r>
      <w:r>
        <w:rPr>
          <w:rFonts w:ascii="Arial" w:hAnsi="Arial"/>
          <w:sz w:val="22"/>
          <w:szCs w:val="22"/>
        </w:rPr>
        <w:tab/>
        <w:t>[</w:t>
      </w:r>
      <w:r>
        <w:rPr>
          <w:rFonts w:ascii="Arial" w:hAnsi="Arial"/>
          <w:sz w:val="22"/>
          <w:szCs w:val="22"/>
          <w:highlight w:val="lightGray"/>
        </w:rPr>
        <w:t>Il/La chanzlista/-a communal/-a</w:t>
      </w:r>
      <w:r>
        <w:rPr>
          <w:rFonts w:ascii="Arial" w:hAnsi="Arial"/>
          <w:sz w:val="22"/>
          <w:szCs w:val="22"/>
        </w:rPr>
        <w:t>]</w:t>
      </w:r>
    </w:p>
    <w:p w:rsidR="00B46B0C" w:rsidRPr="00B46B0C" w:rsidRDefault="00B46B0C" w:rsidP="00E55D5F">
      <w:pPr>
        <w:spacing w:line="312" w:lineRule="auto"/>
        <w:rPr>
          <w:rFonts w:ascii="Arial" w:eastAsiaTheme="minorHAnsi" w:hAnsi="Arial" w:cs="Arial"/>
          <w:sz w:val="22"/>
          <w:szCs w:val="22"/>
          <w:lang w:eastAsia="en-US"/>
        </w:rPr>
      </w:pPr>
    </w:p>
    <w:p w:rsidR="00B46B0C" w:rsidRDefault="00DF42B4" w:rsidP="00DF42B4">
      <w:pPr>
        <w:spacing w:line="312" w:lineRule="auto"/>
        <w:rPr>
          <w:rFonts w:ascii="Arial" w:eastAsiaTheme="minorHAnsi" w:hAnsi="Arial" w:cs="Arial"/>
          <w:sz w:val="22"/>
          <w:szCs w:val="22"/>
        </w:rPr>
      </w:pPr>
      <w:r>
        <w:rPr>
          <w:rFonts w:ascii="Arial" w:hAnsi="Arial"/>
          <w:sz w:val="22"/>
          <w:szCs w:val="22"/>
        </w:rPr>
        <w:t>Communitgà ils:</w:t>
      </w:r>
    </w:p>
    <w:p w:rsidR="0049385D" w:rsidRPr="0049385D" w:rsidRDefault="0049385D" w:rsidP="0049385D">
      <w:pPr>
        <w:tabs>
          <w:tab w:val="left" w:pos="284"/>
        </w:tabs>
        <w:spacing w:line="312" w:lineRule="auto"/>
        <w:ind w:left="284" w:hanging="284"/>
        <w:jc w:val="both"/>
        <w:rPr>
          <w:rFonts w:ascii="Arial" w:eastAsiaTheme="minorHAnsi" w:hAnsi="Arial" w:cs="Arial"/>
          <w:sz w:val="22"/>
          <w:szCs w:val="22"/>
          <w:lang w:eastAsia="en-US"/>
        </w:rPr>
      </w:pPr>
    </w:p>
    <w:p w:rsidR="008058B0" w:rsidRDefault="0049385D" w:rsidP="00970DC9">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hAnsi="Arial"/>
          <w:sz w:val="22"/>
          <w:szCs w:val="22"/>
        </w:rPr>
      </w:pPr>
      <w:r>
        <w:rPr>
          <w:rFonts w:ascii="Arial" w:hAnsi="Arial"/>
          <w:sz w:val="22"/>
          <w:szCs w:val="22"/>
          <w:u w:val="single"/>
        </w:rPr>
        <w:t>Infurmaziun da diever:</w:t>
      </w:r>
      <w:r>
        <w:rPr>
          <w:rFonts w:ascii="Arial" w:hAnsi="Arial"/>
          <w:sz w:val="22"/>
          <w:szCs w:val="22"/>
        </w:rPr>
        <w:t xml:space="preserve"> </w:t>
      </w:r>
      <w:r w:rsidR="008058B0" w:rsidRPr="00FE2420">
        <w:rPr>
          <w:rFonts w:ascii="Arial" w:hAnsi="Arial"/>
          <w:sz w:val="22"/>
          <w:szCs w:val="22"/>
        </w:rPr>
        <w:t>Ina disposiziun dal quint è necessaria, sch’i dat intschertezzas davart l’entrada da la scadenza.</w:t>
      </w:r>
    </w:p>
    <w:p w:rsidR="00546C62" w:rsidRPr="009B540A" w:rsidRDefault="0049385D" w:rsidP="00970DC9">
      <w:pPr>
        <w:pBdr>
          <w:top w:val="single" w:sz="4" w:space="1" w:color="auto"/>
          <w:left w:val="single" w:sz="4" w:space="4" w:color="auto"/>
          <w:bottom w:val="single" w:sz="4" w:space="1" w:color="auto"/>
          <w:right w:val="single" w:sz="4" w:space="4" w:color="auto"/>
        </w:pBdr>
        <w:shd w:val="pct12" w:color="auto" w:fill="auto"/>
        <w:tabs>
          <w:tab w:val="center" w:pos="4536"/>
          <w:tab w:val="right" w:pos="9072"/>
        </w:tabs>
        <w:spacing w:after="200" w:line="276" w:lineRule="auto"/>
        <w:rPr>
          <w:rFonts w:ascii="Arial" w:eastAsiaTheme="minorHAnsi" w:hAnsi="Arial" w:cs="Arial"/>
          <w:sz w:val="22"/>
          <w:szCs w:val="22"/>
        </w:rPr>
      </w:pPr>
      <w:r>
        <w:rPr>
          <w:rFonts w:ascii="Arial" w:hAnsi="Arial"/>
          <w:sz w:val="22"/>
          <w:szCs w:val="22"/>
        </w:rPr>
        <w:t>Quest model d'ina disposiziun da taxaziun è in agid dal chantun. Ina disposiziun sto adina vegnir concepida cun reguard al cas singul concret. Per observar l'attenziun giuridica èsi da prender posiziun concretamain en mintga cas singul davart las objecziuns e davart las explicaziuns da las proprietarias e dals proprietaris dals bains immobigliars pertutgads. Quest model na remplazza betg ina cussegliaziun giuridica. Sias formulaziuns èn mo propostas. Las passaschas che la vischnanca sto en mintga cas cumplettar u precisar èn marcadas cun parantesas quadras […] che cuntegnan variablas sin fund grisch.</w:t>
      </w:r>
    </w:p>
    <w:sectPr w:rsidR="00546C62" w:rsidRPr="009B540A" w:rsidSect="00E55D5F">
      <w:headerReference w:type="default" r:id="rId10"/>
      <w:headerReference w:type="first" r:id="rId11"/>
      <w:pgSz w:w="11906" w:h="16838" w:code="9"/>
      <w:pgMar w:top="1701" w:right="1701" w:bottom="1276" w:left="1701" w:header="851" w:footer="567" w:gutter="0"/>
      <w:paperSrc w:first="261" w:other="26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2422" w:rsidRDefault="00082422">
      <w:r>
        <w:separator/>
      </w:r>
    </w:p>
  </w:endnote>
  <w:endnote w:type="continuationSeparator" w:id="0">
    <w:p w:rsidR="00082422" w:rsidRDefault="0008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inion Web">
    <w:altName w:val="Cambria"/>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2422" w:rsidRDefault="00082422">
      <w:r>
        <w:separator/>
      </w:r>
    </w:p>
  </w:footnote>
  <w:footnote w:type="continuationSeparator" w:id="0">
    <w:p w:rsidR="00082422" w:rsidRDefault="00082422">
      <w:r>
        <w:continuationSeparator/>
      </w:r>
    </w:p>
  </w:footnote>
  <w:footnote w:id="1">
    <w:p w:rsidR="00120FE3" w:rsidRPr="009B540A" w:rsidRDefault="00120FE3" w:rsidP="009B540A">
      <w:pPr>
        <w:pStyle w:val="Fuzeile"/>
      </w:pPr>
      <w:r>
        <w:rPr>
          <w:rStyle w:val="Funotenzeichen"/>
        </w:rPr>
        <w:footnoteRef/>
      </w:r>
      <w:r>
        <w:rPr>
          <w:vertAlign w:val="superscript"/>
        </w:rPr>
        <w:t xml:space="preserve"> </w:t>
      </w:r>
      <w:r>
        <w:t>Sch'ina part dal bain immobigliar vegn alienada, sto la taxa vegnir pajada proporziunalmain (cf. art. 19n al. 4 LPTGR).</w:t>
      </w:r>
    </w:p>
  </w:footnote>
  <w:footnote w:id="2">
    <w:p w:rsidR="009B540A" w:rsidRDefault="009B540A" w:rsidP="009B540A">
      <w:pPr>
        <w:pStyle w:val="Fuzeile"/>
      </w:pPr>
      <w:r>
        <w:rPr>
          <w:rStyle w:val="Funotenzeichen"/>
        </w:rPr>
        <w:footnoteRef/>
      </w:r>
      <w:r>
        <w:t xml:space="preserve"> Per bains immobigliars ch'èn engrevgiads cun dretgs da construcziun il mument che la planisaziun entra en vigur, sto la taxa vegnir pajada da la retschavidra u dal retschavider dal dretg da construcziun, sch'ella u el alienescha il dretg da construcziun (art. 19i al. 4 cifra 1 LPTGR).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0B3" w:rsidRPr="00572DEF" w:rsidRDefault="00CF10B3" w:rsidP="00CF10B3">
    <w:pPr>
      <w:tabs>
        <w:tab w:val="center" w:pos="4820"/>
      </w:tabs>
      <w:jc w:val="center"/>
      <w:rPr>
        <w:sz w:val="16"/>
        <w:szCs w:val="16"/>
      </w:rPr>
    </w:pPr>
    <w:r w:rsidRPr="00572DEF">
      <w:rPr>
        <w:sz w:val="16"/>
        <w:szCs w:val="16"/>
      </w:rPr>
      <w:fldChar w:fldCharType="begin"/>
    </w:r>
    <w:r w:rsidRPr="00572DEF">
      <w:rPr>
        <w:sz w:val="16"/>
        <w:szCs w:val="16"/>
      </w:rPr>
      <w:instrText xml:space="preserve"> PAGE </w:instrText>
    </w:r>
    <w:r w:rsidRPr="00572DEF">
      <w:rPr>
        <w:sz w:val="16"/>
        <w:szCs w:val="16"/>
      </w:rPr>
      <w:fldChar w:fldCharType="separate"/>
    </w:r>
    <w:r w:rsidR="00035CA0">
      <w:rPr>
        <w:noProof/>
        <w:sz w:val="16"/>
        <w:szCs w:val="16"/>
      </w:rPr>
      <w:t>2</w:t>
    </w:r>
    <w:r w:rsidRPr="00572DEF">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3B85" w:rsidRDefault="001B3B85"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rPr>
    </w:pPr>
    <w:r>
      <w:rPr>
        <w:rFonts w:ascii="Arial" w:hAnsi="Arial"/>
        <w:b/>
        <w:szCs w:val="16"/>
      </w:rPr>
      <w:t>Agid d'execuziun M9</w:t>
    </w:r>
  </w:p>
  <w:p w:rsidR="00E55D5F" w:rsidRPr="00E55D5F" w:rsidRDefault="00E55D5F" w:rsidP="001B3B85">
    <w:pPr>
      <w:pBdr>
        <w:top w:val="single" w:sz="4" w:space="1" w:color="auto"/>
        <w:left w:val="single" w:sz="4" w:space="4" w:color="auto"/>
        <w:bottom w:val="single" w:sz="4" w:space="1" w:color="auto"/>
        <w:right w:val="single" w:sz="4" w:space="4" w:color="auto"/>
      </w:pBdr>
      <w:tabs>
        <w:tab w:val="center" w:pos="4536"/>
        <w:tab w:val="right" w:pos="9072"/>
      </w:tabs>
      <w:spacing w:line="312" w:lineRule="auto"/>
      <w:jc w:val="right"/>
      <w:outlineLvl w:val="1"/>
      <w:rPr>
        <w:rFonts w:ascii="Arial" w:eastAsiaTheme="minorHAnsi" w:hAnsi="Arial" w:cs="Arial"/>
        <w:b/>
        <w:sz w:val="16"/>
        <w:szCs w:val="16"/>
      </w:rPr>
    </w:pPr>
    <w:r>
      <w:rPr>
        <w:rFonts w:ascii="Arial" w:hAnsi="Arial"/>
        <w:sz w:val="16"/>
        <w:szCs w:val="16"/>
      </w:rPr>
      <w:t xml:space="preserve">Uffizi per il svilup dal territori dal Grischun, versiun dals </w:t>
    </w:r>
    <w:r w:rsidR="00035CA0">
      <w:rPr>
        <w:rFonts w:ascii="Arial" w:hAnsi="Arial"/>
        <w:sz w:val="16"/>
        <w:szCs w:val="16"/>
      </w:rPr>
      <w:t>2</w:t>
    </w:r>
    <w:r>
      <w:rPr>
        <w:rFonts w:ascii="Arial" w:hAnsi="Arial"/>
        <w:sz w:val="16"/>
        <w:szCs w:val="16"/>
      </w:rPr>
      <w:t>0-</w:t>
    </w:r>
    <w:r w:rsidR="00035CA0">
      <w:rPr>
        <w:rFonts w:ascii="Arial" w:hAnsi="Arial"/>
        <w:sz w:val="16"/>
        <w:szCs w:val="16"/>
      </w:rPr>
      <w:t>12</w:t>
    </w:r>
    <w:r>
      <w:rPr>
        <w:rFonts w:ascii="Arial" w:hAnsi="Arial"/>
        <w:sz w:val="16"/>
        <w:szCs w:val="16"/>
      </w:rPr>
      <w:t>-202</w:t>
    </w:r>
    <w:r w:rsidR="00035CA0">
      <w:rPr>
        <w:rFonts w:ascii="Arial" w:hAnsi="Arial"/>
        <w:sz w:val="16"/>
        <w:szCs w:val="16"/>
      </w:rPr>
      <w:t>4</w:t>
    </w:r>
  </w:p>
  <w:p w:rsidR="0049385D" w:rsidRDefault="0049385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01217"/>
    <w:multiLevelType w:val="multilevel"/>
    <w:tmpl w:val="6940267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DC309E"/>
    <w:multiLevelType w:val="multilevel"/>
    <w:tmpl w:val="AFBEA95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CF541C9"/>
    <w:multiLevelType w:val="hybridMultilevel"/>
    <w:tmpl w:val="E6643AD0"/>
    <w:lvl w:ilvl="0" w:tplc="F7144C78">
      <w:start w:val="1"/>
      <w:numFmt w:val="upperRoman"/>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0D994F23"/>
    <w:multiLevelType w:val="hybridMultilevel"/>
    <w:tmpl w:val="B3A8BCC6"/>
    <w:lvl w:ilvl="0" w:tplc="7B307A2A">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ED35F6D"/>
    <w:multiLevelType w:val="multilevel"/>
    <w:tmpl w:val="2F1807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39322E8"/>
    <w:multiLevelType w:val="hybridMultilevel"/>
    <w:tmpl w:val="BECE596C"/>
    <w:lvl w:ilvl="0" w:tplc="08070017">
      <w:start w:val="1"/>
      <w:numFmt w:val="lowerLetter"/>
      <w:pStyle w:val="berschrift3"/>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17F433F3"/>
    <w:multiLevelType w:val="multilevel"/>
    <w:tmpl w:val="9F2274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6471C86"/>
    <w:multiLevelType w:val="hybridMultilevel"/>
    <w:tmpl w:val="EEA824F8"/>
    <w:lvl w:ilvl="0" w:tplc="96780CFE">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278005E0"/>
    <w:multiLevelType w:val="hybridMultilevel"/>
    <w:tmpl w:val="4D94A676"/>
    <w:lvl w:ilvl="0" w:tplc="4986FC64">
      <w:start w:val="5"/>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8BD0BD5"/>
    <w:multiLevelType w:val="hybridMultilevel"/>
    <w:tmpl w:val="912241DC"/>
    <w:lvl w:ilvl="0" w:tplc="15B89146">
      <w:start w:val="1"/>
      <w:numFmt w:val="bullet"/>
      <w:pStyle w:val="HaupttextAufzhlung"/>
      <w:lvlText w:val=""/>
      <w:lvlJc w:val="left"/>
      <w:pPr>
        <w:ind w:left="720" w:hanging="360"/>
      </w:pPr>
      <w:rPr>
        <w:rFonts w:ascii="Symbol" w:hAnsi="Symbol" w:hint="default"/>
      </w:rPr>
    </w:lvl>
    <w:lvl w:ilvl="1" w:tplc="5D4A4B60">
      <w:numFmt w:val="bullet"/>
      <w:lvlText w:val="–"/>
      <w:lvlJc w:val="left"/>
      <w:pPr>
        <w:ind w:left="1440" w:hanging="360"/>
      </w:pPr>
      <w:rPr>
        <w:rFonts w:ascii="Garamond" w:eastAsia="Times New Roman" w:hAnsi="Garamond" w:cs="Times New Roman" w:hint="default"/>
      </w:rPr>
    </w:lvl>
    <w:lvl w:ilvl="2" w:tplc="D0D63F24">
      <w:numFmt w:val="bullet"/>
      <w:lvlText w:val="–"/>
      <w:lvlJc w:val="left"/>
      <w:pPr>
        <w:ind w:left="2160" w:hanging="360"/>
      </w:pPr>
      <w:rPr>
        <w:rFonts w:ascii="Garamond" w:eastAsia="Times New Roman" w:hAnsi="Garamond" w:cs="Times New Roman"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BAE79A4"/>
    <w:multiLevelType w:val="hybridMultilevel"/>
    <w:tmpl w:val="A7225B7C"/>
    <w:lvl w:ilvl="0" w:tplc="0807000F">
      <w:start w:val="6"/>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33FB4EEF"/>
    <w:multiLevelType w:val="hybridMultilevel"/>
    <w:tmpl w:val="8792549A"/>
    <w:lvl w:ilvl="0" w:tplc="FFB43272">
      <w:start w:val="1"/>
      <w:numFmt w:val="upperRoman"/>
      <w:lvlText w:val="%1."/>
      <w:lvlJc w:val="left"/>
      <w:pPr>
        <w:ind w:left="720" w:hanging="720"/>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2" w15:restartNumberingAfterBreak="0">
    <w:nsid w:val="3C9C5BBE"/>
    <w:multiLevelType w:val="multilevel"/>
    <w:tmpl w:val="8F30C38A"/>
    <w:lvl w:ilvl="0">
      <w:start w:val="2"/>
      <w:numFmt w:val="decimal"/>
      <w:lvlText w:val="%1."/>
      <w:lvlJc w:val="left"/>
      <w:pPr>
        <w:ind w:left="360" w:hanging="360"/>
      </w:pPr>
      <w:rPr>
        <w:rFonts w:eastAsiaTheme="minorHAnsi" w:hint="default"/>
        <w:sz w:val="22"/>
      </w:rPr>
    </w:lvl>
    <w:lvl w:ilvl="1">
      <w:start w:val="1"/>
      <w:numFmt w:val="decimal"/>
      <w:lvlText w:val="%1.%2."/>
      <w:lvlJc w:val="left"/>
      <w:pPr>
        <w:ind w:left="720" w:hanging="720"/>
      </w:pPr>
      <w:rPr>
        <w:rFonts w:eastAsiaTheme="minorHAnsi" w:hint="default"/>
        <w:sz w:val="22"/>
      </w:rPr>
    </w:lvl>
    <w:lvl w:ilvl="2">
      <w:start w:val="1"/>
      <w:numFmt w:val="decimal"/>
      <w:lvlText w:val="%1.%2.%3."/>
      <w:lvlJc w:val="left"/>
      <w:pPr>
        <w:ind w:left="720" w:hanging="720"/>
      </w:pPr>
      <w:rPr>
        <w:rFonts w:eastAsiaTheme="minorHAnsi" w:hint="default"/>
        <w:sz w:val="22"/>
      </w:rPr>
    </w:lvl>
    <w:lvl w:ilvl="3">
      <w:start w:val="1"/>
      <w:numFmt w:val="decimal"/>
      <w:lvlText w:val="%1.%2.%3.%4."/>
      <w:lvlJc w:val="left"/>
      <w:pPr>
        <w:ind w:left="1080" w:hanging="1080"/>
      </w:pPr>
      <w:rPr>
        <w:rFonts w:eastAsiaTheme="minorHAnsi" w:hint="default"/>
        <w:sz w:val="22"/>
      </w:rPr>
    </w:lvl>
    <w:lvl w:ilvl="4">
      <w:start w:val="1"/>
      <w:numFmt w:val="decimal"/>
      <w:lvlText w:val="%1.%2.%3.%4.%5."/>
      <w:lvlJc w:val="left"/>
      <w:pPr>
        <w:ind w:left="1080" w:hanging="1080"/>
      </w:pPr>
      <w:rPr>
        <w:rFonts w:eastAsiaTheme="minorHAnsi" w:hint="default"/>
        <w:sz w:val="22"/>
      </w:rPr>
    </w:lvl>
    <w:lvl w:ilvl="5">
      <w:start w:val="1"/>
      <w:numFmt w:val="decimal"/>
      <w:lvlText w:val="%1.%2.%3.%4.%5.%6."/>
      <w:lvlJc w:val="left"/>
      <w:pPr>
        <w:ind w:left="1440" w:hanging="1440"/>
      </w:pPr>
      <w:rPr>
        <w:rFonts w:eastAsiaTheme="minorHAnsi" w:hint="default"/>
        <w:sz w:val="22"/>
      </w:rPr>
    </w:lvl>
    <w:lvl w:ilvl="6">
      <w:start w:val="1"/>
      <w:numFmt w:val="decimal"/>
      <w:lvlText w:val="%1.%2.%3.%4.%5.%6.%7."/>
      <w:lvlJc w:val="left"/>
      <w:pPr>
        <w:ind w:left="1440" w:hanging="1440"/>
      </w:pPr>
      <w:rPr>
        <w:rFonts w:eastAsiaTheme="minorHAnsi" w:hint="default"/>
        <w:sz w:val="22"/>
      </w:rPr>
    </w:lvl>
    <w:lvl w:ilvl="7">
      <w:start w:val="1"/>
      <w:numFmt w:val="decimal"/>
      <w:lvlText w:val="%1.%2.%3.%4.%5.%6.%7.%8."/>
      <w:lvlJc w:val="left"/>
      <w:pPr>
        <w:ind w:left="1800" w:hanging="1800"/>
      </w:pPr>
      <w:rPr>
        <w:rFonts w:eastAsiaTheme="minorHAnsi" w:hint="default"/>
        <w:sz w:val="22"/>
      </w:rPr>
    </w:lvl>
    <w:lvl w:ilvl="8">
      <w:start w:val="1"/>
      <w:numFmt w:val="decimal"/>
      <w:lvlText w:val="%1.%2.%3.%4.%5.%6.%7.%8.%9."/>
      <w:lvlJc w:val="left"/>
      <w:pPr>
        <w:ind w:left="2160" w:hanging="2160"/>
      </w:pPr>
      <w:rPr>
        <w:rFonts w:eastAsiaTheme="minorHAnsi" w:hint="default"/>
        <w:sz w:val="22"/>
      </w:rPr>
    </w:lvl>
  </w:abstractNum>
  <w:abstractNum w:abstractNumId="13" w15:restartNumberingAfterBreak="0">
    <w:nsid w:val="3E5A461E"/>
    <w:multiLevelType w:val="multilevel"/>
    <w:tmpl w:val="7EDAF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0BD61FD"/>
    <w:multiLevelType w:val="hybridMultilevel"/>
    <w:tmpl w:val="3BCA2084"/>
    <w:lvl w:ilvl="0" w:tplc="3064C1B2">
      <w:start w:val="3"/>
      <w:numFmt w:val="bullet"/>
      <w:lvlText w:val="-"/>
      <w:lvlJc w:val="left"/>
      <w:pPr>
        <w:ind w:left="927" w:hanging="360"/>
      </w:pPr>
      <w:rPr>
        <w:rFonts w:ascii="Arial" w:eastAsiaTheme="minorHAnsi"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5" w15:restartNumberingAfterBreak="0">
    <w:nsid w:val="44315156"/>
    <w:multiLevelType w:val="hybridMultilevel"/>
    <w:tmpl w:val="87F2C66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84009BC"/>
    <w:multiLevelType w:val="hybridMultilevel"/>
    <w:tmpl w:val="F70AFB86"/>
    <w:lvl w:ilvl="0" w:tplc="FB52182E">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9911664"/>
    <w:multiLevelType w:val="hybridMultilevel"/>
    <w:tmpl w:val="3CB09016"/>
    <w:lvl w:ilvl="0" w:tplc="3BC69B60">
      <w:start w:val="1"/>
      <w:numFmt w:val="decimal"/>
      <w:lvlText w:val="%1."/>
      <w:lvlJc w:val="left"/>
      <w:pPr>
        <w:ind w:left="360"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8" w15:restartNumberingAfterBreak="0">
    <w:nsid w:val="4D0B54FE"/>
    <w:multiLevelType w:val="multilevel"/>
    <w:tmpl w:val="A438A8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45B6399"/>
    <w:multiLevelType w:val="multilevel"/>
    <w:tmpl w:val="830CFDC4"/>
    <w:lvl w:ilvl="0">
      <w:start w:val="1"/>
      <w:numFmt w:val="decimal"/>
      <w:pStyle w:val="Haupttext2"/>
      <w:lvlText w:val="%1."/>
      <w:lvlJc w:val="left"/>
      <w:pPr>
        <w:ind w:left="360" w:hanging="360"/>
      </w:pPr>
      <w:rPr>
        <w:rFonts w:ascii="Arial" w:hAnsi="Arial" w:cs="Arial" w:hint="default"/>
        <w:b w:val="0"/>
        <w:i w:val="0"/>
        <w:sz w:val="22"/>
        <w:szCs w:val="22"/>
        <w:vertAlign w:val="baseline"/>
      </w:rPr>
    </w:lvl>
    <w:lvl w:ilvl="1">
      <w:start w:val="1"/>
      <w:numFmt w:val="decimal"/>
      <w:isLgl/>
      <w:lvlText w:val="%1.%2."/>
      <w:lvlJc w:val="left"/>
      <w:pPr>
        <w:ind w:left="862"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5BEB1D4D"/>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1" w15:restartNumberingAfterBreak="0">
    <w:nsid w:val="5D060A98"/>
    <w:multiLevelType w:val="hybridMultilevel"/>
    <w:tmpl w:val="644C14C2"/>
    <w:lvl w:ilvl="0" w:tplc="C4823100">
      <w:start w:val="1"/>
      <w:numFmt w:val="lowerLetter"/>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2F22ED1"/>
    <w:multiLevelType w:val="hybridMultilevel"/>
    <w:tmpl w:val="9DAA312C"/>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start w:val="1"/>
      <w:numFmt w:val="decimal"/>
      <w:lvlText w:val="%4."/>
      <w:lvlJc w:val="left"/>
      <w:pPr>
        <w:ind w:left="2880" w:hanging="360"/>
      </w:pPr>
    </w:lvl>
    <w:lvl w:ilvl="4" w:tplc="08070019">
      <w:start w:val="1"/>
      <w:numFmt w:val="lowerLetter"/>
      <w:lvlText w:val="%5."/>
      <w:lvlJc w:val="left"/>
      <w:pPr>
        <w:ind w:left="3600" w:hanging="360"/>
      </w:pPr>
    </w:lvl>
    <w:lvl w:ilvl="5" w:tplc="0807001B">
      <w:start w:val="1"/>
      <w:numFmt w:val="lowerRoman"/>
      <w:lvlText w:val="%6."/>
      <w:lvlJc w:val="right"/>
      <w:pPr>
        <w:ind w:left="4320" w:hanging="180"/>
      </w:pPr>
    </w:lvl>
    <w:lvl w:ilvl="6" w:tplc="0807000F">
      <w:start w:val="1"/>
      <w:numFmt w:val="decimal"/>
      <w:lvlText w:val="%7."/>
      <w:lvlJc w:val="left"/>
      <w:pPr>
        <w:ind w:left="5040" w:hanging="360"/>
      </w:pPr>
    </w:lvl>
    <w:lvl w:ilvl="7" w:tplc="08070019">
      <w:start w:val="1"/>
      <w:numFmt w:val="lowerLetter"/>
      <w:lvlText w:val="%8."/>
      <w:lvlJc w:val="left"/>
      <w:pPr>
        <w:ind w:left="5760" w:hanging="360"/>
      </w:pPr>
    </w:lvl>
    <w:lvl w:ilvl="8" w:tplc="0807001B">
      <w:start w:val="1"/>
      <w:numFmt w:val="lowerRoman"/>
      <w:lvlText w:val="%9."/>
      <w:lvlJc w:val="right"/>
      <w:pPr>
        <w:ind w:left="6480" w:hanging="180"/>
      </w:pPr>
    </w:lvl>
  </w:abstractNum>
  <w:abstractNum w:abstractNumId="23" w15:restartNumberingAfterBreak="0">
    <w:nsid w:val="6E784188"/>
    <w:multiLevelType w:val="hybridMultilevel"/>
    <w:tmpl w:val="1AB882B2"/>
    <w:lvl w:ilvl="0" w:tplc="69CADAB6">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71C857BB"/>
    <w:multiLevelType w:val="hybridMultilevel"/>
    <w:tmpl w:val="F04E62F0"/>
    <w:lvl w:ilvl="0" w:tplc="B918620C">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25" w15:restartNumberingAfterBreak="0">
    <w:nsid w:val="73455D59"/>
    <w:multiLevelType w:val="hybridMultilevel"/>
    <w:tmpl w:val="69BE1C4E"/>
    <w:lvl w:ilvl="0" w:tplc="45D69AE2">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76963B2F"/>
    <w:multiLevelType w:val="hybridMultilevel"/>
    <w:tmpl w:val="C9847AFE"/>
    <w:lvl w:ilvl="0" w:tplc="CD8E6B72">
      <w:start w:val="1"/>
      <w:numFmt w:val="lowerLetter"/>
      <w:lvlText w:val="%1)"/>
      <w:lvlJc w:val="left"/>
      <w:pPr>
        <w:ind w:left="50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7" w15:restartNumberingAfterBreak="0">
    <w:nsid w:val="7AE46140"/>
    <w:multiLevelType w:val="hybridMultilevel"/>
    <w:tmpl w:val="EFB0EC60"/>
    <w:lvl w:ilvl="0" w:tplc="DBB0AB4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5"/>
  </w:num>
  <w:num w:numId="4">
    <w:abstractNumId w:val="21"/>
  </w:num>
  <w:num w:numId="5">
    <w:abstractNumId w:val="23"/>
  </w:num>
  <w:num w:numId="6">
    <w:abstractNumId w:val="27"/>
  </w:num>
  <w:num w:numId="7">
    <w:abstractNumId w:val="7"/>
  </w:num>
  <w:num w:numId="8">
    <w:abstractNumId w:val="2"/>
  </w:num>
  <w:num w:numId="9">
    <w:abstractNumId w:val="2"/>
  </w:num>
  <w:num w:numId="10">
    <w:abstractNumId w:val="17"/>
  </w:num>
  <w:num w:numId="11">
    <w:abstractNumId w:val="26"/>
  </w:num>
  <w:num w:numId="12">
    <w:abstractNumId w:val="9"/>
  </w:num>
  <w:num w:numId="13">
    <w:abstractNumId w:val="2"/>
  </w:num>
  <w:num w:numId="14">
    <w:abstractNumId w:val="2"/>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8"/>
  </w:num>
  <w:num w:numId="22">
    <w:abstractNumId w:val="25"/>
    <w:lvlOverride w:ilvl="0">
      <w:startOverride w:val="5"/>
    </w:lvlOverride>
  </w:num>
  <w:num w:numId="23">
    <w:abstractNumId w:val="19"/>
  </w:num>
  <w:num w:numId="24">
    <w:abstractNumId w:val="1"/>
  </w:num>
  <w:num w:numId="25">
    <w:abstractNumId w:val="0"/>
  </w:num>
  <w:num w:numId="26">
    <w:abstractNumId w:val="6"/>
  </w:num>
  <w:num w:numId="27">
    <w:abstractNumId w:val="12"/>
  </w:num>
  <w:num w:numId="28">
    <w:abstractNumId w:val="16"/>
  </w:num>
  <w:num w:numId="29">
    <w:abstractNumId w:val="14"/>
  </w:num>
  <w:num w:numId="30">
    <w:abstractNumId w:val="18"/>
  </w:num>
  <w:num w:numId="31">
    <w:abstractNumId w:val="10"/>
  </w:num>
  <w:num w:numId="32">
    <w:abstractNumId w:val="15"/>
  </w:num>
  <w:num w:numId="33">
    <w:abstractNumId w:val="4"/>
  </w:num>
  <w:num w:numId="34">
    <w:abstractNumId w:val="19"/>
    <w:lvlOverride w:ilvl="0">
      <w:startOverride w:val="1"/>
    </w:lvlOverride>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embedSystemFonts/>
  <w:activeWritingStyle w:appName="MSWord" w:lang="de-CH"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0"/>
  <w:doNotHyphenateCaps/>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2422"/>
    <w:rsid w:val="00013EAC"/>
    <w:rsid w:val="00035CA0"/>
    <w:rsid w:val="00036605"/>
    <w:rsid w:val="00063B72"/>
    <w:rsid w:val="00082422"/>
    <w:rsid w:val="00120FE3"/>
    <w:rsid w:val="00190DDA"/>
    <w:rsid w:val="001B3B85"/>
    <w:rsid w:val="001C076F"/>
    <w:rsid w:val="00202DC0"/>
    <w:rsid w:val="002623DA"/>
    <w:rsid w:val="00270D8B"/>
    <w:rsid w:val="00324D22"/>
    <w:rsid w:val="00346ADC"/>
    <w:rsid w:val="00347030"/>
    <w:rsid w:val="0039271A"/>
    <w:rsid w:val="00393F38"/>
    <w:rsid w:val="003A7B39"/>
    <w:rsid w:val="003B4F45"/>
    <w:rsid w:val="003D2115"/>
    <w:rsid w:val="003D365A"/>
    <w:rsid w:val="0042488B"/>
    <w:rsid w:val="0049385D"/>
    <w:rsid w:val="004F01DC"/>
    <w:rsid w:val="005306DA"/>
    <w:rsid w:val="00534337"/>
    <w:rsid w:val="0054544F"/>
    <w:rsid w:val="00546C62"/>
    <w:rsid w:val="00572DEF"/>
    <w:rsid w:val="00595F04"/>
    <w:rsid w:val="005A2E75"/>
    <w:rsid w:val="005E2BDA"/>
    <w:rsid w:val="005F3685"/>
    <w:rsid w:val="00660F1F"/>
    <w:rsid w:val="006815D9"/>
    <w:rsid w:val="006C3DE4"/>
    <w:rsid w:val="006C51A2"/>
    <w:rsid w:val="006C7CD5"/>
    <w:rsid w:val="006F6B93"/>
    <w:rsid w:val="008005FB"/>
    <w:rsid w:val="008028D4"/>
    <w:rsid w:val="008058B0"/>
    <w:rsid w:val="00875CBD"/>
    <w:rsid w:val="00893E86"/>
    <w:rsid w:val="008C1FB6"/>
    <w:rsid w:val="008E2181"/>
    <w:rsid w:val="0091730A"/>
    <w:rsid w:val="00970DC9"/>
    <w:rsid w:val="00974629"/>
    <w:rsid w:val="009B540A"/>
    <w:rsid w:val="009B57C0"/>
    <w:rsid w:val="009C60A0"/>
    <w:rsid w:val="009D1030"/>
    <w:rsid w:val="009D55FF"/>
    <w:rsid w:val="00A23FF4"/>
    <w:rsid w:val="00A63C2F"/>
    <w:rsid w:val="00A75351"/>
    <w:rsid w:val="00A85872"/>
    <w:rsid w:val="00AD466C"/>
    <w:rsid w:val="00AE0CF5"/>
    <w:rsid w:val="00AE2064"/>
    <w:rsid w:val="00AE74CC"/>
    <w:rsid w:val="00B175F3"/>
    <w:rsid w:val="00B46B0C"/>
    <w:rsid w:val="00C12274"/>
    <w:rsid w:val="00C53D31"/>
    <w:rsid w:val="00CD23A2"/>
    <w:rsid w:val="00CF10B3"/>
    <w:rsid w:val="00D25AAC"/>
    <w:rsid w:val="00D51084"/>
    <w:rsid w:val="00D64CF7"/>
    <w:rsid w:val="00DC0582"/>
    <w:rsid w:val="00DC1DA1"/>
    <w:rsid w:val="00DF42B4"/>
    <w:rsid w:val="00E37C43"/>
    <w:rsid w:val="00E55D5F"/>
    <w:rsid w:val="00E5691C"/>
    <w:rsid w:val="00EB0300"/>
    <w:rsid w:val="00F16764"/>
    <w:rsid w:val="00F42F3D"/>
    <w:rsid w:val="00F50D37"/>
    <w:rsid w:val="00F80BA5"/>
    <w:rsid w:val="00FA3678"/>
    <w:rsid w:val="00FE531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o:shapelayout v:ext="edit">
      <o:idmap v:ext="edit" data="1"/>
    </o:shapelayout>
  </w:shapeDefaults>
  <w:decimalSymbol w:val="."/>
  <w:listSeparator w:val=";"/>
  <w14:docId w14:val="2D85A868"/>
  <w15:docId w15:val="{91E4E304-D9C4-4D05-AFD7-803C0C071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lang w:val="rm-CH"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9385D"/>
    <w:pPr>
      <w:spacing w:line="260" w:lineRule="atLeast"/>
    </w:pPr>
    <w:rPr>
      <w:rFonts w:ascii="Minion Web" w:hAnsi="Minion Web"/>
      <w:lang w:eastAsia="de-DE"/>
    </w:rPr>
  </w:style>
  <w:style w:type="paragraph" w:styleId="berschrift1">
    <w:name w:val="heading 1"/>
    <w:basedOn w:val="Standard"/>
    <w:next w:val="Standard"/>
    <w:autoRedefine/>
    <w:qFormat/>
    <w:rsid w:val="005306DA"/>
    <w:pPr>
      <w:spacing w:before="840" w:after="600" w:line="312" w:lineRule="auto"/>
      <w:jc w:val="center"/>
      <w:outlineLvl w:val="0"/>
    </w:pPr>
    <w:rPr>
      <w:rFonts w:ascii="Arial" w:eastAsiaTheme="minorHAnsi" w:hAnsi="Arial" w:cs="Arial"/>
      <w:b/>
      <w:sz w:val="40"/>
      <w:szCs w:val="40"/>
      <w:lang w:eastAsia="en-US"/>
    </w:rPr>
  </w:style>
  <w:style w:type="paragraph" w:styleId="berschrift2">
    <w:name w:val="heading 2"/>
    <w:basedOn w:val="Standard"/>
    <w:next w:val="Standard"/>
    <w:link w:val="berschrift2Zchn"/>
    <w:autoRedefine/>
    <w:qFormat/>
    <w:rsid w:val="001B3B85"/>
    <w:pPr>
      <w:spacing w:before="840" w:after="600" w:line="312" w:lineRule="auto"/>
      <w:jc w:val="center"/>
      <w:outlineLvl w:val="1"/>
    </w:pPr>
    <w:rPr>
      <w:rFonts w:ascii="Arial" w:eastAsiaTheme="minorHAnsi" w:hAnsi="Arial" w:cs="Arial"/>
      <w:b/>
      <w:sz w:val="36"/>
      <w:szCs w:val="36"/>
      <w:lang w:eastAsia="en-US"/>
    </w:rPr>
  </w:style>
  <w:style w:type="paragraph" w:styleId="berschrift3">
    <w:name w:val="heading 3"/>
    <w:basedOn w:val="Standard"/>
    <w:next w:val="Standard"/>
    <w:link w:val="berschrift3Zchn"/>
    <w:autoRedefine/>
    <w:qFormat/>
    <w:rsid w:val="00D25AAC"/>
    <w:pPr>
      <w:keepNext/>
      <w:numPr>
        <w:numId w:val="3"/>
      </w:numPr>
      <w:tabs>
        <w:tab w:val="left" w:pos="709"/>
      </w:tabs>
      <w:spacing w:before="240"/>
      <w:ind w:left="709" w:hanging="709"/>
      <w:outlineLvl w:val="2"/>
    </w:pPr>
    <w:rPr>
      <w:rFonts w:cs="Arial"/>
      <w:b/>
      <w:bCs/>
      <w:sz w:val="20"/>
      <w:szCs w:val="26"/>
      <w:lang w:eastAsia="fr-FR"/>
    </w:rPr>
  </w:style>
  <w:style w:type="paragraph" w:styleId="berschrift4">
    <w:name w:val="heading 4"/>
    <w:basedOn w:val="Haupttext2"/>
    <w:next w:val="Standard"/>
    <w:link w:val="berschrift4Zchn"/>
    <w:autoRedefine/>
    <w:unhideWhenUsed/>
    <w:qFormat/>
    <w:rsid w:val="00970DC9"/>
    <w:pPr>
      <w:numPr>
        <w:numId w:val="0"/>
      </w:numPr>
      <w:spacing w:before="480" w:after="360"/>
      <w:outlineLvl w:val="3"/>
    </w:pPr>
    <w:rPr>
      <w:b/>
      <w:sz w:val="28"/>
      <w:szCs w:val="28"/>
    </w:rPr>
  </w:style>
  <w:style w:type="paragraph" w:styleId="berschrift5">
    <w:name w:val="heading 5"/>
    <w:basedOn w:val="Standard"/>
    <w:next w:val="Standard"/>
    <w:link w:val="berschrift5Zchn"/>
    <w:autoRedefine/>
    <w:unhideWhenUsed/>
    <w:qFormat/>
    <w:rsid w:val="00D25AAC"/>
    <w:pPr>
      <w:keepNext/>
      <w:spacing w:before="240"/>
      <w:outlineLvl w:val="4"/>
    </w:pPr>
    <w:rPr>
      <w:i/>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CF10B3"/>
    <w:pPr>
      <w:tabs>
        <w:tab w:val="center" w:pos="4536"/>
        <w:tab w:val="right" w:pos="9072"/>
      </w:tabs>
    </w:pPr>
  </w:style>
  <w:style w:type="paragraph" w:styleId="Fuzeile">
    <w:name w:val="footer"/>
    <w:basedOn w:val="Funotentext"/>
    <w:rsid w:val="009B540A"/>
    <w:pPr>
      <w:spacing w:after="60" w:line="240" w:lineRule="auto"/>
    </w:pPr>
  </w:style>
  <w:style w:type="paragraph" w:styleId="Funotentext">
    <w:name w:val="footnote text"/>
    <w:basedOn w:val="Standard"/>
    <w:autoRedefine/>
    <w:semiHidden/>
    <w:rsid w:val="00120FE3"/>
    <w:rPr>
      <w:rFonts w:ascii="Arial" w:hAnsi="Arial" w:cs="Arial"/>
      <w:sz w:val="18"/>
      <w:szCs w:val="18"/>
    </w:rPr>
  </w:style>
  <w:style w:type="paragraph" w:styleId="Listenabsatz">
    <w:name w:val="List Paragraph"/>
    <w:basedOn w:val="Standard"/>
    <w:uiPriority w:val="34"/>
    <w:qFormat/>
    <w:rsid w:val="00572DEF"/>
    <w:pPr>
      <w:spacing w:line="240" w:lineRule="auto"/>
      <w:ind w:left="720"/>
    </w:pPr>
    <w:rPr>
      <w:rFonts w:ascii="Calibri" w:eastAsiaTheme="minorHAnsi" w:hAnsi="Calibri"/>
      <w:sz w:val="22"/>
      <w:szCs w:val="22"/>
      <w:lang w:eastAsia="en-US"/>
    </w:rPr>
  </w:style>
  <w:style w:type="character" w:customStyle="1" w:styleId="berschrift2Zchn">
    <w:name w:val="Überschrift 2 Zchn"/>
    <w:basedOn w:val="Absatz-Standardschriftart"/>
    <w:link w:val="berschrift2"/>
    <w:rsid w:val="001B3B85"/>
    <w:rPr>
      <w:rFonts w:ascii="Arial" w:eastAsiaTheme="minorHAnsi" w:hAnsi="Arial" w:cs="Arial"/>
      <w:b/>
      <w:sz w:val="36"/>
      <w:szCs w:val="36"/>
      <w:lang w:val="rm-CH" w:eastAsia="en-US"/>
    </w:rPr>
  </w:style>
  <w:style w:type="character" w:customStyle="1" w:styleId="berschrift3Zchn">
    <w:name w:val="Überschrift 3 Zchn"/>
    <w:basedOn w:val="Absatz-Standardschriftart"/>
    <w:link w:val="berschrift3"/>
    <w:rsid w:val="00D25AAC"/>
    <w:rPr>
      <w:rFonts w:ascii="Verdana" w:hAnsi="Verdana" w:cs="Arial"/>
      <w:b/>
      <w:bCs/>
      <w:sz w:val="20"/>
      <w:szCs w:val="26"/>
      <w:lang w:val="rm-CH"/>
    </w:rPr>
  </w:style>
  <w:style w:type="character" w:customStyle="1" w:styleId="berschrift4Zchn">
    <w:name w:val="Überschrift 4 Zchn"/>
    <w:basedOn w:val="Absatz-Standardschriftart"/>
    <w:link w:val="berschrift4"/>
    <w:rsid w:val="00970DC9"/>
    <w:rPr>
      <w:rFonts w:ascii="Arial" w:eastAsiaTheme="minorHAnsi" w:hAnsi="Arial" w:cs="Arial"/>
      <w:b/>
      <w:sz w:val="28"/>
      <w:szCs w:val="28"/>
      <w:lang w:val="rm-CH" w:eastAsia="en-US"/>
    </w:rPr>
  </w:style>
  <w:style w:type="paragraph" w:customStyle="1" w:styleId="HaupttextAufzhlung">
    <w:name w:val="Haupttext Aufzählung"/>
    <w:basedOn w:val="Standard"/>
    <w:autoRedefine/>
    <w:qFormat/>
    <w:rsid w:val="00D25AAC"/>
    <w:pPr>
      <w:numPr>
        <w:numId w:val="12"/>
      </w:numPr>
      <w:ind w:left="1134" w:hanging="425"/>
    </w:pPr>
    <w:rPr>
      <w:szCs w:val="24"/>
      <w:lang w:eastAsia="de-CH"/>
    </w:rPr>
  </w:style>
  <w:style w:type="paragraph" w:customStyle="1" w:styleId="Fussnotentext">
    <w:name w:val="Fussnotentext"/>
    <w:basedOn w:val="Funotentext"/>
    <w:autoRedefine/>
    <w:qFormat/>
    <w:rsid w:val="00D25AAC"/>
    <w:pPr>
      <w:spacing w:after="40" w:line="240" w:lineRule="auto"/>
      <w:ind w:left="425" w:hanging="425"/>
    </w:pPr>
    <w:rPr>
      <w:kern w:val="18"/>
      <w:sz w:val="16"/>
    </w:rPr>
  </w:style>
  <w:style w:type="paragraph" w:customStyle="1" w:styleId="Haupttext2">
    <w:name w:val="Haupttext 2"/>
    <w:basedOn w:val="Listenabsatz"/>
    <w:autoRedefine/>
    <w:qFormat/>
    <w:rsid w:val="00347030"/>
    <w:pPr>
      <w:numPr>
        <w:numId w:val="23"/>
      </w:numPr>
      <w:spacing w:after="240" w:line="312" w:lineRule="auto"/>
    </w:pPr>
    <w:rPr>
      <w:rFonts w:ascii="Arial" w:hAnsi="Arial" w:cs="Arial"/>
    </w:rPr>
  </w:style>
  <w:style w:type="character" w:customStyle="1" w:styleId="berschrift5Zchn">
    <w:name w:val="Überschrift 5 Zchn"/>
    <w:basedOn w:val="Absatz-Standardschriftart"/>
    <w:link w:val="berschrift5"/>
    <w:rsid w:val="00D25AAC"/>
    <w:rPr>
      <w:rFonts w:ascii="Verdana" w:hAnsi="Verdana"/>
      <w:i/>
      <w:sz w:val="18"/>
      <w:lang w:val="rm-CH" w:eastAsia="de-CH"/>
    </w:rPr>
  </w:style>
  <w:style w:type="character" w:customStyle="1" w:styleId="KopfzeileZchn">
    <w:name w:val="Kopfzeile Zchn"/>
    <w:basedOn w:val="Absatz-Standardschriftart"/>
    <w:link w:val="Kopfzeile"/>
    <w:rsid w:val="0049385D"/>
    <w:rPr>
      <w:rFonts w:ascii="Minion Web" w:hAnsi="Minion Web"/>
      <w:lang w:val="rm-CH" w:eastAsia="de-DE"/>
    </w:rPr>
  </w:style>
  <w:style w:type="paragraph" w:styleId="Sprechblasentext">
    <w:name w:val="Balloon Text"/>
    <w:basedOn w:val="Standard"/>
    <w:link w:val="SprechblasentextZchn"/>
    <w:semiHidden/>
    <w:unhideWhenUsed/>
    <w:rsid w:val="009D103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9D1030"/>
    <w:rPr>
      <w:rFonts w:ascii="Segoe UI" w:hAnsi="Segoe UI" w:cs="Segoe UI"/>
      <w:sz w:val="18"/>
      <w:szCs w:val="18"/>
      <w:lang w:val="rm-CH" w:eastAsia="de-DE"/>
    </w:rPr>
  </w:style>
  <w:style w:type="character" w:styleId="Kommentarzeichen">
    <w:name w:val="annotation reference"/>
    <w:basedOn w:val="Absatz-Standardschriftart"/>
    <w:semiHidden/>
    <w:unhideWhenUsed/>
    <w:rsid w:val="00A75351"/>
    <w:rPr>
      <w:sz w:val="16"/>
      <w:szCs w:val="16"/>
    </w:rPr>
  </w:style>
  <w:style w:type="paragraph" w:styleId="Kommentartext">
    <w:name w:val="annotation text"/>
    <w:basedOn w:val="Standard"/>
    <w:link w:val="KommentartextZchn"/>
    <w:semiHidden/>
    <w:unhideWhenUsed/>
    <w:rsid w:val="00A75351"/>
    <w:pPr>
      <w:spacing w:line="240" w:lineRule="auto"/>
    </w:pPr>
    <w:rPr>
      <w:sz w:val="20"/>
    </w:rPr>
  </w:style>
  <w:style w:type="character" w:customStyle="1" w:styleId="KommentartextZchn">
    <w:name w:val="Kommentartext Zchn"/>
    <w:basedOn w:val="Absatz-Standardschriftart"/>
    <w:link w:val="Kommentartext"/>
    <w:semiHidden/>
    <w:rsid w:val="00A75351"/>
    <w:rPr>
      <w:rFonts w:ascii="Minion Web" w:hAnsi="Minion Web"/>
      <w:sz w:val="20"/>
      <w:lang w:val="rm-CH" w:eastAsia="de-DE"/>
    </w:rPr>
  </w:style>
  <w:style w:type="paragraph" w:styleId="Kommentarthema">
    <w:name w:val="annotation subject"/>
    <w:basedOn w:val="Kommentartext"/>
    <w:next w:val="Kommentartext"/>
    <w:link w:val="KommentarthemaZchn"/>
    <w:semiHidden/>
    <w:unhideWhenUsed/>
    <w:rsid w:val="00A75351"/>
    <w:rPr>
      <w:b/>
      <w:bCs/>
    </w:rPr>
  </w:style>
  <w:style w:type="character" w:customStyle="1" w:styleId="KommentarthemaZchn">
    <w:name w:val="Kommentarthema Zchn"/>
    <w:basedOn w:val="KommentartextZchn"/>
    <w:link w:val="Kommentarthema"/>
    <w:semiHidden/>
    <w:rsid w:val="00A75351"/>
    <w:rPr>
      <w:rFonts w:ascii="Minion Web" w:hAnsi="Minion Web"/>
      <w:b/>
      <w:bCs/>
      <w:sz w:val="20"/>
      <w:lang w:val="rm-CH" w:eastAsia="de-DE"/>
    </w:rPr>
  </w:style>
  <w:style w:type="character" w:styleId="Funotenzeichen">
    <w:name w:val="footnote reference"/>
    <w:basedOn w:val="Absatz-Standardschriftart"/>
    <w:semiHidden/>
    <w:unhideWhenUsed/>
    <w:rsid w:val="00120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69440">
      <w:bodyDiv w:val="1"/>
      <w:marLeft w:val="0"/>
      <w:marRight w:val="0"/>
      <w:marTop w:val="0"/>
      <w:marBottom w:val="0"/>
      <w:divBdr>
        <w:top w:val="none" w:sz="0" w:space="0" w:color="auto"/>
        <w:left w:val="none" w:sz="0" w:space="0" w:color="auto"/>
        <w:bottom w:val="none" w:sz="0" w:space="0" w:color="auto"/>
        <w:right w:val="none" w:sz="0" w:space="0" w:color="auto"/>
      </w:divBdr>
    </w:div>
    <w:div w:id="134222884">
      <w:bodyDiv w:val="1"/>
      <w:marLeft w:val="0"/>
      <w:marRight w:val="0"/>
      <w:marTop w:val="0"/>
      <w:marBottom w:val="0"/>
      <w:divBdr>
        <w:top w:val="none" w:sz="0" w:space="0" w:color="auto"/>
        <w:left w:val="none" w:sz="0" w:space="0" w:color="auto"/>
        <w:bottom w:val="none" w:sz="0" w:space="0" w:color="auto"/>
        <w:right w:val="none" w:sz="0" w:space="0" w:color="auto"/>
      </w:divBdr>
    </w:div>
    <w:div w:id="1635981662">
      <w:bodyDiv w:val="1"/>
      <w:marLeft w:val="0"/>
      <w:marRight w:val="0"/>
      <w:marTop w:val="0"/>
      <w:marBottom w:val="0"/>
      <w:divBdr>
        <w:top w:val="none" w:sz="0" w:space="0" w:color="auto"/>
        <w:left w:val="none" w:sz="0" w:space="0" w:color="auto"/>
        <w:bottom w:val="none" w:sz="0" w:space="0" w:color="auto"/>
        <w:right w:val="none" w:sz="0" w:space="0" w:color="auto"/>
      </w:divBdr>
      <w:divsChild>
        <w:div w:id="519323958">
          <w:marLeft w:val="-225"/>
          <w:marRight w:val="-225"/>
          <w:marTop w:val="0"/>
          <w:marBottom w:val="0"/>
          <w:divBdr>
            <w:top w:val="none" w:sz="0" w:space="0" w:color="auto"/>
            <w:left w:val="none" w:sz="0" w:space="0" w:color="auto"/>
            <w:bottom w:val="none" w:sz="0" w:space="0" w:color="auto"/>
            <w:right w:val="none" w:sz="0" w:space="0" w:color="auto"/>
          </w:divBdr>
          <w:divsChild>
            <w:div w:id="138811675">
              <w:marLeft w:val="0"/>
              <w:marRight w:val="0"/>
              <w:marTop w:val="0"/>
              <w:marBottom w:val="0"/>
              <w:divBdr>
                <w:top w:val="none" w:sz="0" w:space="0" w:color="auto"/>
                <w:left w:val="none" w:sz="0" w:space="0" w:color="auto"/>
                <w:bottom w:val="none" w:sz="0" w:space="0" w:color="auto"/>
                <w:right w:val="none" w:sz="0" w:space="0" w:color="auto"/>
              </w:divBdr>
              <w:divsChild>
                <w:div w:id="403987616">
                  <w:marLeft w:val="0"/>
                  <w:marRight w:val="0"/>
                  <w:marTop w:val="0"/>
                  <w:marBottom w:val="0"/>
                  <w:divBdr>
                    <w:top w:val="none" w:sz="0" w:space="0" w:color="auto"/>
                    <w:left w:val="none" w:sz="0" w:space="0" w:color="auto"/>
                    <w:bottom w:val="none" w:sz="0" w:space="0" w:color="auto"/>
                    <w:right w:val="none" w:sz="0" w:space="0" w:color="auto"/>
                  </w:divBdr>
                  <w:divsChild>
                    <w:div w:id="335889503">
                      <w:marLeft w:val="0"/>
                      <w:marRight w:val="0"/>
                      <w:marTop w:val="0"/>
                      <w:marBottom w:val="0"/>
                      <w:divBdr>
                        <w:top w:val="none" w:sz="0" w:space="0" w:color="auto"/>
                        <w:left w:val="none" w:sz="0" w:space="0" w:color="auto"/>
                        <w:bottom w:val="none" w:sz="0" w:space="0" w:color="auto"/>
                        <w:right w:val="none" w:sz="0" w:space="0" w:color="auto"/>
                      </w:divBdr>
                      <w:divsChild>
                        <w:div w:id="1095637436">
                          <w:marLeft w:val="0"/>
                          <w:marRight w:val="0"/>
                          <w:marTop w:val="79"/>
                          <w:marBottom w:val="0"/>
                          <w:divBdr>
                            <w:top w:val="none" w:sz="0" w:space="0" w:color="auto"/>
                            <w:left w:val="none" w:sz="0" w:space="0" w:color="auto"/>
                            <w:bottom w:val="none" w:sz="0" w:space="0" w:color="auto"/>
                            <w:right w:val="none" w:sz="0" w:space="0" w:color="auto"/>
                          </w:divBdr>
                        </w:div>
                        <w:div w:id="1302035087">
                          <w:marLeft w:val="0"/>
                          <w:marRight w:val="0"/>
                          <w:marTop w:val="79"/>
                          <w:marBottom w:val="0"/>
                          <w:divBdr>
                            <w:top w:val="none" w:sz="0" w:space="0" w:color="auto"/>
                            <w:left w:val="none" w:sz="0" w:space="0" w:color="auto"/>
                            <w:bottom w:val="none" w:sz="0" w:space="0" w:color="auto"/>
                            <w:right w:val="none" w:sz="0" w:space="0" w:color="auto"/>
                          </w:divBdr>
                        </w:div>
                        <w:div w:id="1546405693">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N:\Neo-DB\Vorlagen\Leeres%20Dokument.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RM</Language>
    <CustomerID xmlns="b9bbc5c3-42c9-4c30-b7a3-3f0c5e2a5378" xsi:nil="true"/>
    <ARENavigation xmlns="2d999939-2a46-46d1-8935-28b39244f330">Vollzugshilfen BLM / MWA</ARENavigation>
    <PublishingStartDate xmlns="http://schemas.microsoft.com/sharepoint/v3" xsi:nil="true"/>
    <PublishingExpiration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B34D9947F67B244A0267CC1DC5E07DF" ma:contentTypeVersion="7" ma:contentTypeDescription="Ein neues Dokument erstellen." ma:contentTypeScope="" ma:versionID="16990d0169a4fd13b1f83fd88dfb5889">
  <xsd:schema xmlns:xsd="http://www.w3.org/2001/XMLSchema" xmlns:xs="http://www.w3.org/2001/XMLSchema" xmlns:p="http://schemas.microsoft.com/office/2006/metadata/properties" xmlns:ns1="http://schemas.microsoft.com/sharepoint/v3" xmlns:ns2="2d999939-2a46-46d1-8935-28b39244f330" xmlns:ns4="b9bbc5c3-42c9-4c30-b7a3-3f0c5e2a5378" targetNamespace="http://schemas.microsoft.com/office/2006/metadata/properties" ma:root="true" ma:fieldsID="04c961b41b2e814534008914003729cf" ns1:_="" ns2:_="" ns4:_="">
    <xsd:import namespace="http://schemas.microsoft.com/sharepoint/v3"/>
    <xsd:import namespace="2d999939-2a46-46d1-8935-28b39244f330"/>
    <xsd:import namespace="b9bbc5c3-42c9-4c30-b7a3-3f0c5e2a5378"/>
    <xsd:element name="properties">
      <xsd:complexType>
        <xsd:sequence>
          <xsd:element name="documentManagement">
            <xsd:complexType>
              <xsd:all>
                <xsd:element ref="ns2:ARENavigation" minOccurs="0"/>
                <xsd:element ref="ns4:CustomerID" minOccurs="0"/>
                <xsd:element ref="ns1:Language"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5" nillable="true" ma:displayName="Sprache" ma:default="DE" ma:format="Dropdown" ma:internalName="Language">
      <xsd:simpleType>
        <xsd:restriction base="dms:Choice">
          <xsd:enumeration value="DE"/>
          <xsd:enumeration value="RM"/>
          <xsd:enumeration value="IT"/>
          <xsd:enumeration value="EN"/>
        </xsd:restriction>
      </xsd:simpleType>
    </xsd:element>
    <xsd:element name="PublishingStartDate" ma:index="11" nillable="true" ma:displayName="Geplantes Startdatum" ma:description="" ma:hidden="true" ma:internalName="PublishingStartDate">
      <xsd:simpleType>
        <xsd:restriction base="dms:Unknown"/>
      </xsd:simpleType>
    </xsd:element>
    <xsd:element name="PublishingExpirationDate" ma:index="12" nillable="true" ma:displayName="Geplantes Enddatum"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999939-2a46-46d1-8935-28b39244f330" elementFormDefault="qualified">
    <xsd:import namespace="http://schemas.microsoft.com/office/2006/documentManagement/types"/>
    <xsd:import namespace="http://schemas.microsoft.com/office/infopath/2007/PartnerControls"/>
    <xsd:element name="ARENavigation" ma:index="2" nillable="true" ma:displayName="Navigation" ma:internalName="ARENaviga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4"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ma:index="3"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3A8668-26D3-4FCC-9637-F417D84C09F1}">
  <ds:schemaRefs>
    <ds:schemaRef ds:uri="http://schemas.microsoft.com/sharepoint/v3/contenttype/forms"/>
  </ds:schemaRefs>
</ds:datastoreItem>
</file>

<file path=customXml/itemProps2.xml><?xml version="1.0" encoding="utf-8"?>
<ds:datastoreItem xmlns:ds="http://schemas.openxmlformats.org/officeDocument/2006/customXml" ds:itemID="{531B0E80-4C4A-4800-A850-BDDFE3FA277F}">
  <ds:schemaRefs>
    <ds:schemaRef ds:uri="http://schemas.microsoft.com/office/2006/metadata/properties"/>
    <ds:schemaRef ds:uri="http://schemas.microsoft.com/office/infopath/2007/PartnerControls"/>
    <ds:schemaRef ds:uri="http://schemas.microsoft.com/sharepoint/v3"/>
    <ds:schemaRef ds:uri="b9bbc5c3-42c9-4c30-b7a3-3f0c5e2a5378"/>
    <ds:schemaRef ds:uri="2d999939-2a46-46d1-8935-28b39244f330"/>
  </ds:schemaRefs>
</ds:datastoreItem>
</file>

<file path=customXml/itemProps3.xml><?xml version="1.0" encoding="utf-8"?>
<ds:datastoreItem xmlns:ds="http://schemas.openxmlformats.org/officeDocument/2006/customXml" ds:itemID="{0D8A6ED2-E3FA-45C9-959F-8BAF7C0A4D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999939-2a46-46d1-8935-28b39244f330"/>
    <ds:schemaRef ds:uri="b9bbc5c3-42c9-4c30-b7a3-3f0c5e2a53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Leeres Dokument.dotx</Template>
  <TotalTime>0</TotalTime>
  <Pages>3</Pages>
  <Words>470</Words>
  <Characters>2968</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Leeres Dokument</vt:lpstr>
    </vt:vector>
  </TitlesOfParts>
  <Company>WinJur AG</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Disposiziun dal quint pervia d'alienaziun (totala, parziala) (art. 19n LPTGR, art. 35m al. 1 OPTGR)</dc:title>
  <dc:creator>Corina Caluori</dc:creator>
  <cp:lastModifiedBy>Cadosch Adrian</cp:lastModifiedBy>
  <cp:revision>4</cp:revision>
  <cp:lastPrinted>2019-11-21T15:06:00Z</cp:lastPrinted>
  <dcterms:created xsi:type="dcterms:W3CDTF">2023-02-01T06:45:00Z</dcterms:created>
  <dcterms:modified xsi:type="dcterms:W3CDTF">2024-12-03T08:09:00Z</dcterms:modified>
  <cp:category>Taxa da plivalur (TP) – Calculaziun, imposiziun ed execuziun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0x010100BB34D9947F67B244A0267CC1DC5E07DF</vt:lpwstr>
  </property>
</Properties>
</file>