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FEB" w:rsidRDefault="000A6A99" w:rsidP="00822FAA">
      <w:pPr>
        <w:pStyle w:val="berschrift1"/>
        <w:numPr>
          <w:ilvl w:val="0"/>
          <w:numId w:val="0"/>
        </w:numPr>
      </w:pPr>
      <w:r>
        <w:t>Baulandmobilisierung und Mehrwertabgabe</w:t>
      </w:r>
    </w:p>
    <w:p w:rsidR="000F780C" w:rsidRPr="00D72FEB" w:rsidRDefault="000A6A99" w:rsidP="000A6A99">
      <w:pPr>
        <w:pStyle w:val="berschrift1"/>
        <w:numPr>
          <w:ilvl w:val="0"/>
          <w:numId w:val="0"/>
        </w:numPr>
      </w:pPr>
      <w:r w:rsidRPr="00D72FEB">
        <w:t>Text</w:t>
      </w:r>
      <w:r>
        <w:t>hilfen</w:t>
      </w:r>
      <w:r w:rsidRPr="00D72FEB">
        <w:t xml:space="preserve"> </w:t>
      </w:r>
      <w:r w:rsidR="000F780C" w:rsidRPr="00D72FEB">
        <w:t xml:space="preserve">für </w:t>
      </w:r>
      <w:r w:rsidR="00CB53E2" w:rsidRPr="00D72FEB">
        <w:t xml:space="preserve">den </w:t>
      </w:r>
      <w:r w:rsidR="000F780C" w:rsidRPr="00D72FEB">
        <w:t>Planungs- und Mitwirkungsbericht</w:t>
      </w:r>
      <w:r w:rsidR="00D72FEB">
        <w:t xml:space="preserve"> </w:t>
      </w:r>
    </w:p>
    <w:p w:rsidR="00074253" w:rsidRPr="00D72FEB" w:rsidRDefault="00AF0767" w:rsidP="00D72FEB">
      <w:pPr>
        <w:pStyle w:val="berschrift2"/>
      </w:pPr>
      <w:r>
        <w:t>Abschöpfung</w:t>
      </w:r>
      <w:r w:rsidR="00074253" w:rsidRPr="00D72FEB">
        <w:t xml:space="preserve"> planungsbedingte</w:t>
      </w:r>
      <w:r>
        <w:t>r</w:t>
      </w:r>
      <w:r w:rsidR="00074253" w:rsidRPr="00D72FEB">
        <w:t xml:space="preserve"> Mehrwerte</w:t>
      </w:r>
    </w:p>
    <w:p w:rsidR="002E6DDC" w:rsidRPr="009315FC" w:rsidRDefault="00CB53E2" w:rsidP="000F780C">
      <w:pPr>
        <w:spacing w:after="180" w:line="312" w:lineRule="auto"/>
        <w:rPr>
          <w:rFonts w:ascii="Arial" w:hAnsi="Arial" w:cs="Arial"/>
        </w:rPr>
      </w:pPr>
      <w:r w:rsidRPr="009315FC">
        <w:rPr>
          <w:rFonts w:ascii="Arial" w:hAnsi="Arial" w:cs="Arial"/>
        </w:rPr>
        <w:t xml:space="preserve">Nach </w:t>
      </w:r>
      <w:r w:rsidR="002E6DDC" w:rsidRPr="009315FC">
        <w:rPr>
          <w:rFonts w:ascii="Arial" w:hAnsi="Arial" w:cs="Arial"/>
        </w:rPr>
        <w:t xml:space="preserve">Art. 19i Abs. 1 i.V.m. Art. 19j Abs. 1 KRG </w:t>
      </w:r>
      <w:r w:rsidRPr="009315FC">
        <w:rPr>
          <w:rFonts w:ascii="Arial" w:hAnsi="Arial" w:cs="Arial"/>
        </w:rPr>
        <w:t xml:space="preserve">haben Grundeigentümerinnen und Grundeigentümer, deren Grundstücke </w:t>
      </w:r>
      <w:r w:rsidR="00AF0767">
        <w:rPr>
          <w:rFonts w:ascii="Arial" w:hAnsi="Arial" w:cs="Arial"/>
        </w:rPr>
        <w:t xml:space="preserve">oder Grundstücksteile </w:t>
      </w:r>
      <w:r w:rsidR="002E6DDC" w:rsidRPr="009315FC">
        <w:rPr>
          <w:rFonts w:ascii="Arial" w:hAnsi="Arial" w:cs="Arial"/>
        </w:rPr>
        <w:t>eingezont werden</w:t>
      </w:r>
      <w:r w:rsidRPr="009315FC">
        <w:rPr>
          <w:rFonts w:ascii="Arial" w:hAnsi="Arial" w:cs="Arial"/>
        </w:rPr>
        <w:t>, eine Mehrwertabgabe zu entrichten.</w:t>
      </w:r>
      <w:r w:rsidR="00ED71A9" w:rsidRPr="009315FC">
        <w:rPr>
          <w:rFonts w:ascii="Arial" w:hAnsi="Arial" w:cs="Arial"/>
        </w:rPr>
        <w:t xml:space="preserve"> [</w:t>
      </w:r>
      <w:r w:rsidR="00074253" w:rsidRPr="009315FC">
        <w:rPr>
          <w:rFonts w:ascii="Arial" w:hAnsi="Arial" w:cs="Arial"/>
          <w:highlight w:val="lightGray"/>
        </w:rPr>
        <w:t>Nach …</w:t>
      </w:r>
      <w:r w:rsidR="002E6DDC" w:rsidRPr="009315FC">
        <w:rPr>
          <w:rFonts w:ascii="Arial" w:hAnsi="Arial" w:cs="Arial"/>
          <w:highlight w:val="lightGray"/>
        </w:rPr>
        <w:t xml:space="preserve"> BauG unterliegen auch Mehrwerte infolge </w:t>
      </w:r>
      <w:r w:rsidR="008860FD" w:rsidRPr="009315FC">
        <w:rPr>
          <w:rFonts w:ascii="Arial" w:hAnsi="Arial" w:cs="Arial"/>
          <w:highlight w:val="lightGray"/>
        </w:rPr>
        <w:t xml:space="preserve">von </w:t>
      </w:r>
      <w:r w:rsidR="002E6DDC" w:rsidRPr="009315FC">
        <w:rPr>
          <w:rFonts w:ascii="Arial" w:hAnsi="Arial" w:cs="Arial"/>
          <w:highlight w:val="lightGray"/>
        </w:rPr>
        <w:t>[</w:t>
      </w:r>
      <w:proofErr w:type="spellStart"/>
      <w:r w:rsidR="002E6DDC" w:rsidRPr="009315FC">
        <w:rPr>
          <w:rFonts w:ascii="Arial" w:hAnsi="Arial" w:cs="Arial"/>
          <w:highlight w:val="lightGray"/>
        </w:rPr>
        <w:t>Umzonung</w:t>
      </w:r>
      <w:proofErr w:type="spellEnd"/>
      <w:r w:rsidR="002E6DDC" w:rsidRPr="009315FC">
        <w:rPr>
          <w:rFonts w:ascii="Arial" w:hAnsi="Arial" w:cs="Arial"/>
          <w:highlight w:val="lightGray"/>
        </w:rPr>
        <w:t xml:space="preserve">, </w:t>
      </w:r>
      <w:proofErr w:type="spellStart"/>
      <w:r w:rsidR="002E6DDC" w:rsidRPr="009315FC">
        <w:rPr>
          <w:rFonts w:ascii="Arial" w:hAnsi="Arial" w:cs="Arial"/>
          <w:highlight w:val="lightGray"/>
        </w:rPr>
        <w:t>Aufzonung</w:t>
      </w:r>
      <w:proofErr w:type="spellEnd"/>
      <w:r w:rsidR="002E6DDC" w:rsidRPr="009315FC">
        <w:rPr>
          <w:rFonts w:ascii="Arial" w:hAnsi="Arial" w:cs="Arial"/>
          <w:highlight w:val="lightGray"/>
        </w:rPr>
        <w:t xml:space="preserve"> </w:t>
      </w:r>
      <w:r w:rsidR="005B6EF4" w:rsidRPr="009315FC">
        <w:rPr>
          <w:rFonts w:ascii="Arial" w:hAnsi="Arial" w:cs="Arial"/>
          <w:highlight w:val="lightGray"/>
        </w:rPr>
        <w:t>…</w:t>
      </w:r>
      <w:r w:rsidR="002E6DDC" w:rsidRPr="009315FC">
        <w:rPr>
          <w:rFonts w:ascii="Arial" w:hAnsi="Arial" w:cs="Arial"/>
          <w:highlight w:val="lightGray"/>
        </w:rPr>
        <w:t>] einer Mehrwertabgabe.</w:t>
      </w:r>
      <w:r w:rsidR="00ED71A9" w:rsidRPr="009315FC">
        <w:rPr>
          <w:rFonts w:ascii="Arial" w:hAnsi="Arial" w:cs="Arial"/>
        </w:rPr>
        <w:t>]</w:t>
      </w:r>
      <w:r w:rsidR="00D72FEB">
        <w:rPr>
          <w:rStyle w:val="Funotenzeichen"/>
          <w:rFonts w:ascii="Arial" w:hAnsi="Arial" w:cs="Arial"/>
        </w:rPr>
        <w:footnoteReference w:id="1"/>
      </w:r>
    </w:p>
    <w:p w:rsidR="00074253" w:rsidRPr="009315FC" w:rsidRDefault="00074253" w:rsidP="000F780C">
      <w:pPr>
        <w:spacing w:after="180" w:line="312" w:lineRule="auto"/>
        <w:rPr>
          <w:rFonts w:ascii="Arial" w:hAnsi="Arial" w:cs="Arial"/>
        </w:rPr>
      </w:pPr>
      <w:r w:rsidRPr="009315FC">
        <w:rPr>
          <w:rFonts w:ascii="Arial" w:hAnsi="Arial" w:cs="Arial"/>
        </w:rPr>
        <w:t xml:space="preserve">Die vorliegende Planung wird für die Grundeigentümerinnen und Grundeigentümer nachfolgender </w:t>
      </w:r>
      <w:r w:rsidR="008860FD" w:rsidRPr="009315FC">
        <w:rPr>
          <w:rFonts w:ascii="Arial" w:hAnsi="Arial" w:cs="Arial"/>
        </w:rPr>
        <w:t>Grundstücke</w:t>
      </w:r>
      <w:r w:rsidRPr="009315FC">
        <w:rPr>
          <w:rFonts w:ascii="Arial" w:hAnsi="Arial" w:cs="Arial"/>
        </w:rPr>
        <w:t xml:space="preserve"> einen planungsbedingten Mehrwert schaffen:</w:t>
      </w:r>
    </w:p>
    <w:tbl>
      <w:tblPr>
        <w:tblStyle w:val="Tabellenraster"/>
        <w:tblW w:w="0" w:type="auto"/>
        <w:tblLook w:val="04A0" w:firstRow="1" w:lastRow="0" w:firstColumn="1" w:lastColumn="0" w:noHBand="0" w:noVBand="1"/>
      </w:tblPr>
      <w:tblGrid>
        <w:gridCol w:w="1838"/>
        <w:gridCol w:w="7224"/>
      </w:tblGrid>
      <w:tr w:rsidR="00074253" w:rsidRPr="009315FC" w:rsidTr="00074253">
        <w:tc>
          <w:tcPr>
            <w:tcW w:w="1838" w:type="dxa"/>
          </w:tcPr>
          <w:p w:rsidR="00074253" w:rsidRPr="009315FC" w:rsidRDefault="008860FD" w:rsidP="00074253">
            <w:pPr>
              <w:spacing w:after="0" w:line="312" w:lineRule="auto"/>
              <w:rPr>
                <w:rFonts w:ascii="Arial" w:hAnsi="Arial" w:cs="Arial"/>
                <w:b/>
                <w:sz w:val="18"/>
                <w:szCs w:val="18"/>
              </w:rPr>
            </w:pPr>
            <w:r w:rsidRPr="009315FC">
              <w:rPr>
                <w:rFonts w:ascii="Arial" w:hAnsi="Arial" w:cs="Arial"/>
                <w:b/>
                <w:sz w:val="18"/>
                <w:szCs w:val="18"/>
              </w:rPr>
              <w:t>Grundstücks-</w:t>
            </w:r>
            <w:r w:rsidR="00074253" w:rsidRPr="009315FC">
              <w:rPr>
                <w:rFonts w:ascii="Arial" w:hAnsi="Arial" w:cs="Arial"/>
                <w:b/>
                <w:sz w:val="18"/>
                <w:szCs w:val="18"/>
              </w:rPr>
              <w:t>Nr.</w:t>
            </w:r>
          </w:p>
        </w:tc>
        <w:tc>
          <w:tcPr>
            <w:tcW w:w="7224" w:type="dxa"/>
          </w:tcPr>
          <w:p w:rsidR="00074253" w:rsidRPr="009315FC" w:rsidRDefault="00074253" w:rsidP="00074253">
            <w:pPr>
              <w:spacing w:after="0" w:line="312" w:lineRule="auto"/>
              <w:rPr>
                <w:rFonts w:ascii="Arial" w:hAnsi="Arial" w:cs="Arial"/>
                <w:b/>
                <w:sz w:val="18"/>
                <w:szCs w:val="18"/>
              </w:rPr>
            </w:pPr>
            <w:r w:rsidRPr="009315FC">
              <w:rPr>
                <w:rFonts w:ascii="Arial" w:hAnsi="Arial" w:cs="Arial"/>
                <w:b/>
                <w:sz w:val="18"/>
                <w:szCs w:val="18"/>
              </w:rPr>
              <w:t>Abgabetatbestand</w:t>
            </w:r>
            <w:r w:rsidR="000A6A99">
              <w:rPr>
                <w:rFonts w:ascii="Arial" w:hAnsi="Arial" w:cs="Arial"/>
                <w:b/>
                <w:sz w:val="18"/>
                <w:szCs w:val="18"/>
              </w:rPr>
              <w:t xml:space="preserve">   </w:t>
            </w:r>
            <w:r w:rsidR="000A6A99" w:rsidRPr="00CB75D8">
              <w:rPr>
                <w:rFonts w:ascii="Arial" w:hAnsi="Arial" w:cs="Arial"/>
                <w:i/>
                <w:sz w:val="18"/>
                <w:szCs w:val="18"/>
              </w:rPr>
              <w:t xml:space="preserve">(von/zu </w:t>
            </w:r>
            <w:proofErr w:type="spellStart"/>
            <w:r w:rsidR="000A6A99" w:rsidRPr="00CB75D8">
              <w:rPr>
                <w:rFonts w:ascii="Arial" w:hAnsi="Arial" w:cs="Arial"/>
                <w:i/>
                <w:sz w:val="18"/>
                <w:szCs w:val="18"/>
              </w:rPr>
              <w:t>Zonentyp</w:t>
            </w:r>
            <w:proofErr w:type="spellEnd"/>
            <w:r w:rsidR="000A6A99" w:rsidRPr="00CB75D8">
              <w:rPr>
                <w:rFonts w:ascii="Arial" w:hAnsi="Arial" w:cs="Arial"/>
                <w:i/>
                <w:sz w:val="18"/>
                <w:szCs w:val="18"/>
              </w:rPr>
              <w:t xml:space="preserve"> und</w:t>
            </w:r>
            <w:r w:rsidR="00586C84" w:rsidRPr="00CB75D8">
              <w:rPr>
                <w:rFonts w:ascii="Arial" w:hAnsi="Arial" w:cs="Arial"/>
                <w:i/>
                <w:sz w:val="18"/>
                <w:szCs w:val="18"/>
              </w:rPr>
              <w:t xml:space="preserve"> m2</w:t>
            </w:r>
            <w:r w:rsidR="000A6A99" w:rsidRPr="00CB75D8">
              <w:rPr>
                <w:rFonts w:ascii="Arial" w:hAnsi="Arial" w:cs="Arial"/>
                <w:i/>
                <w:sz w:val="18"/>
                <w:szCs w:val="18"/>
              </w:rPr>
              <w:t>-Angabe)</w:t>
            </w:r>
          </w:p>
        </w:tc>
      </w:tr>
      <w:tr w:rsidR="00074253" w:rsidRPr="009315FC" w:rsidTr="00074253">
        <w:tc>
          <w:tcPr>
            <w:tcW w:w="1838" w:type="dxa"/>
          </w:tcPr>
          <w:p w:rsidR="00074253" w:rsidRPr="009315FC" w:rsidRDefault="00074253" w:rsidP="00074253">
            <w:pPr>
              <w:spacing w:after="0" w:line="312" w:lineRule="auto"/>
              <w:rPr>
                <w:rFonts w:ascii="Arial" w:hAnsi="Arial" w:cs="Arial"/>
                <w:sz w:val="18"/>
                <w:szCs w:val="18"/>
              </w:rPr>
            </w:pPr>
            <w:r w:rsidRPr="009315FC">
              <w:rPr>
                <w:rFonts w:ascii="Arial" w:hAnsi="Arial" w:cs="Arial"/>
                <w:sz w:val="18"/>
                <w:szCs w:val="18"/>
              </w:rPr>
              <w:t>…</w:t>
            </w:r>
          </w:p>
        </w:tc>
        <w:tc>
          <w:tcPr>
            <w:tcW w:w="7224" w:type="dxa"/>
          </w:tcPr>
          <w:p w:rsidR="00074253" w:rsidRPr="009315FC" w:rsidRDefault="00074253" w:rsidP="00074253">
            <w:pPr>
              <w:spacing w:after="0" w:line="312" w:lineRule="auto"/>
              <w:rPr>
                <w:rFonts w:ascii="Arial" w:hAnsi="Arial" w:cs="Arial"/>
                <w:sz w:val="18"/>
                <w:szCs w:val="18"/>
              </w:rPr>
            </w:pPr>
            <w:r w:rsidRPr="009315FC">
              <w:rPr>
                <w:rFonts w:ascii="Arial" w:hAnsi="Arial" w:cs="Arial"/>
                <w:sz w:val="18"/>
                <w:szCs w:val="18"/>
              </w:rPr>
              <w:t>[</w:t>
            </w:r>
            <w:r w:rsidRPr="009315FC">
              <w:rPr>
                <w:rFonts w:ascii="Arial" w:hAnsi="Arial" w:cs="Arial"/>
                <w:sz w:val="18"/>
                <w:szCs w:val="18"/>
                <w:highlight w:val="lightGray"/>
              </w:rPr>
              <w:t>Einzonung / kommunaler Abgabetatbestand</w:t>
            </w:r>
            <w:r w:rsidRPr="009315FC">
              <w:rPr>
                <w:rFonts w:ascii="Arial" w:hAnsi="Arial" w:cs="Arial"/>
                <w:sz w:val="18"/>
                <w:szCs w:val="18"/>
              </w:rPr>
              <w:t>]</w:t>
            </w:r>
          </w:p>
        </w:tc>
      </w:tr>
      <w:tr w:rsidR="00074253" w:rsidRPr="009315FC" w:rsidTr="00074253">
        <w:tc>
          <w:tcPr>
            <w:tcW w:w="1838" w:type="dxa"/>
          </w:tcPr>
          <w:p w:rsidR="00074253" w:rsidRPr="009315FC" w:rsidRDefault="00074253" w:rsidP="00074253">
            <w:pPr>
              <w:spacing w:after="0" w:line="312" w:lineRule="auto"/>
              <w:rPr>
                <w:rFonts w:ascii="Arial" w:hAnsi="Arial" w:cs="Arial"/>
                <w:sz w:val="18"/>
                <w:szCs w:val="18"/>
              </w:rPr>
            </w:pPr>
            <w:r w:rsidRPr="009315FC">
              <w:rPr>
                <w:rFonts w:ascii="Arial" w:hAnsi="Arial" w:cs="Arial"/>
                <w:sz w:val="18"/>
                <w:szCs w:val="18"/>
              </w:rPr>
              <w:t>…</w:t>
            </w:r>
          </w:p>
        </w:tc>
        <w:tc>
          <w:tcPr>
            <w:tcW w:w="7224" w:type="dxa"/>
          </w:tcPr>
          <w:p w:rsidR="00074253" w:rsidRPr="009315FC" w:rsidRDefault="00074253" w:rsidP="00074253">
            <w:pPr>
              <w:spacing w:after="0" w:line="312" w:lineRule="auto"/>
              <w:rPr>
                <w:rFonts w:ascii="Arial" w:hAnsi="Arial" w:cs="Arial"/>
                <w:sz w:val="18"/>
                <w:szCs w:val="18"/>
              </w:rPr>
            </w:pPr>
            <w:r w:rsidRPr="009315FC">
              <w:rPr>
                <w:rFonts w:ascii="Arial" w:hAnsi="Arial" w:cs="Arial"/>
                <w:sz w:val="18"/>
                <w:szCs w:val="18"/>
              </w:rPr>
              <w:t>…</w:t>
            </w:r>
          </w:p>
        </w:tc>
      </w:tr>
      <w:tr w:rsidR="00074253" w:rsidRPr="009315FC" w:rsidTr="00074253">
        <w:tc>
          <w:tcPr>
            <w:tcW w:w="1838" w:type="dxa"/>
          </w:tcPr>
          <w:p w:rsidR="00074253" w:rsidRPr="009315FC" w:rsidRDefault="00074253" w:rsidP="00074253">
            <w:pPr>
              <w:spacing w:after="0" w:line="312" w:lineRule="auto"/>
              <w:rPr>
                <w:rFonts w:ascii="Arial" w:hAnsi="Arial" w:cs="Arial"/>
                <w:sz w:val="18"/>
                <w:szCs w:val="18"/>
              </w:rPr>
            </w:pPr>
            <w:r w:rsidRPr="009315FC">
              <w:rPr>
                <w:rFonts w:ascii="Arial" w:hAnsi="Arial" w:cs="Arial"/>
                <w:sz w:val="18"/>
                <w:szCs w:val="18"/>
              </w:rPr>
              <w:t>…</w:t>
            </w:r>
          </w:p>
        </w:tc>
        <w:tc>
          <w:tcPr>
            <w:tcW w:w="7224" w:type="dxa"/>
          </w:tcPr>
          <w:p w:rsidR="00074253" w:rsidRPr="009315FC" w:rsidRDefault="00074253" w:rsidP="00074253">
            <w:pPr>
              <w:spacing w:after="0" w:line="312" w:lineRule="auto"/>
              <w:rPr>
                <w:rFonts w:ascii="Arial" w:hAnsi="Arial" w:cs="Arial"/>
                <w:sz w:val="18"/>
                <w:szCs w:val="18"/>
              </w:rPr>
            </w:pPr>
            <w:r w:rsidRPr="009315FC">
              <w:rPr>
                <w:rFonts w:ascii="Arial" w:hAnsi="Arial" w:cs="Arial"/>
                <w:sz w:val="18"/>
                <w:szCs w:val="18"/>
              </w:rPr>
              <w:t>…</w:t>
            </w:r>
          </w:p>
        </w:tc>
      </w:tr>
    </w:tbl>
    <w:p w:rsidR="00074253" w:rsidRPr="009315FC" w:rsidRDefault="00074253" w:rsidP="000F780C">
      <w:pPr>
        <w:spacing w:after="180" w:line="312" w:lineRule="auto"/>
        <w:rPr>
          <w:rFonts w:ascii="Arial" w:hAnsi="Arial" w:cs="Arial"/>
        </w:rPr>
      </w:pPr>
    </w:p>
    <w:p w:rsidR="00074253" w:rsidRPr="009315FC" w:rsidRDefault="00A96ACF" w:rsidP="000F780C">
      <w:pPr>
        <w:spacing w:after="180" w:line="312" w:lineRule="auto"/>
        <w:rPr>
          <w:rFonts w:ascii="Arial" w:hAnsi="Arial" w:cs="Arial"/>
        </w:rPr>
      </w:pPr>
      <w:r w:rsidRPr="009315FC">
        <w:rPr>
          <w:rFonts w:ascii="Arial" w:hAnsi="Arial" w:cs="Arial"/>
        </w:rPr>
        <w:t>[</w:t>
      </w:r>
      <w:r w:rsidRPr="009315FC">
        <w:rPr>
          <w:rFonts w:ascii="Arial" w:hAnsi="Arial" w:cs="Arial"/>
          <w:highlight w:val="lightGray"/>
        </w:rPr>
        <w:t xml:space="preserve">Nach Art. 19i Abs. 5 KRG wird keine Abgabe erhoben bei Planungsmassnahmen, deren Zweck unmittelbar in der Erfüllung einer öffentlich-rechtlichen Aufgabe besteht. / Mehrwerte von weniger als 20‘000 Franken pro Grundstück sind von der Abgabepflicht ausgenommen (Art. 19i Abs. 6 KRG). </w:t>
      </w:r>
      <w:r w:rsidR="009A0E83" w:rsidRPr="009315FC">
        <w:rPr>
          <w:rFonts w:ascii="Arial" w:hAnsi="Arial" w:cs="Arial"/>
          <w:highlight w:val="lightGray"/>
        </w:rPr>
        <w:t xml:space="preserve">Die </w:t>
      </w:r>
      <w:r w:rsidR="008860FD" w:rsidRPr="009315FC">
        <w:rPr>
          <w:rFonts w:ascii="Arial" w:hAnsi="Arial" w:cs="Arial"/>
          <w:highlight w:val="lightGray"/>
        </w:rPr>
        <w:t xml:space="preserve">Grundstücke Nr. </w:t>
      </w:r>
      <w:r w:rsidRPr="009315FC">
        <w:rPr>
          <w:rFonts w:ascii="Arial" w:hAnsi="Arial" w:cs="Arial"/>
          <w:highlight w:val="lightGray"/>
        </w:rPr>
        <w:t>[…] werden entsprechend von der Mehrwertabgabe befreit sein.</w:t>
      </w:r>
      <w:r w:rsidRPr="009315FC">
        <w:rPr>
          <w:rFonts w:ascii="Arial" w:hAnsi="Arial" w:cs="Arial"/>
        </w:rPr>
        <w:t>]</w:t>
      </w:r>
    </w:p>
    <w:p w:rsidR="002E6DDC" w:rsidRPr="009315FC" w:rsidRDefault="002E6DDC" w:rsidP="000F780C">
      <w:pPr>
        <w:spacing w:after="180" w:line="312" w:lineRule="auto"/>
        <w:rPr>
          <w:rFonts w:ascii="Arial" w:hAnsi="Arial" w:cs="Arial"/>
        </w:rPr>
      </w:pPr>
      <w:r w:rsidRPr="009315FC">
        <w:rPr>
          <w:rFonts w:ascii="Arial" w:hAnsi="Arial" w:cs="Arial"/>
        </w:rPr>
        <w:t>Abgabepflichtig sind die Grundeigentümerinnen und Grundeigentümer zum Zeitpunkt des Inkrafttretens der Planungsmassnahme</w:t>
      </w:r>
      <w:r w:rsidR="00074253" w:rsidRPr="009315FC">
        <w:rPr>
          <w:rFonts w:ascii="Arial" w:hAnsi="Arial" w:cs="Arial"/>
        </w:rPr>
        <w:t xml:space="preserve"> (Art. 19i Abs. 3 KRG).</w:t>
      </w:r>
      <w:r w:rsidR="002C1B58" w:rsidRPr="009315FC">
        <w:rPr>
          <w:rFonts w:ascii="Arial" w:hAnsi="Arial" w:cs="Arial"/>
        </w:rPr>
        <w:t xml:space="preserve"> </w:t>
      </w:r>
      <w:r w:rsidR="00074253" w:rsidRPr="009315FC">
        <w:rPr>
          <w:rFonts w:ascii="Arial" w:hAnsi="Arial" w:cs="Arial"/>
        </w:rPr>
        <w:t>Die Mehrwertabgabe wird</w:t>
      </w:r>
      <w:r w:rsidR="009A0E83" w:rsidRPr="009315FC">
        <w:rPr>
          <w:rFonts w:ascii="Arial" w:hAnsi="Arial" w:cs="Arial"/>
        </w:rPr>
        <w:t xml:space="preserve"> von der Gemeinde</w:t>
      </w:r>
      <w:r w:rsidR="00074253" w:rsidRPr="009315FC">
        <w:rPr>
          <w:rFonts w:ascii="Arial" w:hAnsi="Arial" w:cs="Arial"/>
        </w:rPr>
        <w:t xml:space="preserve"> </w:t>
      </w:r>
      <w:r w:rsidR="009A0E83" w:rsidRPr="009315FC">
        <w:rPr>
          <w:rFonts w:ascii="Arial" w:hAnsi="Arial" w:cs="Arial"/>
        </w:rPr>
        <w:t xml:space="preserve">unmittelbar </w:t>
      </w:r>
      <w:r w:rsidR="00074253" w:rsidRPr="009315FC">
        <w:rPr>
          <w:rFonts w:ascii="Arial" w:hAnsi="Arial" w:cs="Arial"/>
        </w:rPr>
        <w:t xml:space="preserve">nach Rechtskraft der Planungsmassnahme mit </w:t>
      </w:r>
      <w:r w:rsidR="002C1B58" w:rsidRPr="009315FC">
        <w:rPr>
          <w:rFonts w:ascii="Arial" w:hAnsi="Arial" w:cs="Arial"/>
        </w:rPr>
        <w:t xml:space="preserve">separater </w:t>
      </w:r>
      <w:r w:rsidR="00074253" w:rsidRPr="009315FC">
        <w:rPr>
          <w:rFonts w:ascii="Arial" w:hAnsi="Arial" w:cs="Arial"/>
        </w:rPr>
        <w:t>Verfügung veranlagt.</w:t>
      </w:r>
      <w:r w:rsidR="00A96ACF" w:rsidRPr="009315FC">
        <w:rPr>
          <w:rFonts w:ascii="Arial" w:hAnsi="Arial" w:cs="Arial"/>
        </w:rPr>
        <w:t xml:space="preserve"> </w:t>
      </w:r>
      <w:r w:rsidR="002C1B58" w:rsidRPr="009315FC">
        <w:rPr>
          <w:rFonts w:ascii="Arial" w:hAnsi="Arial" w:cs="Arial"/>
        </w:rPr>
        <w:t xml:space="preserve">Dabei wird die Mehrwertabgabe </w:t>
      </w:r>
      <w:r w:rsidR="009A0E83" w:rsidRPr="009315FC">
        <w:rPr>
          <w:rFonts w:ascii="Arial" w:hAnsi="Arial" w:cs="Arial"/>
        </w:rPr>
        <w:t xml:space="preserve">aufgrund </w:t>
      </w:r>
      <w:r w:rsidR="002C1B58" w:rsidRPr="009315FC">
        <w:rPr>
          <w:rFonts w:ascii="Arial" w:hAnsi="Arial" w:cs="Arial"/>
        </w:rPr>
        <w:t>folgende</w:t>
      </w:r>
      <w:r w:rsidR="009A0E83" w:rsidRPr="009315FC">
        <w:rPr>
          <w:rFonts w:ascii="Arial" w:hAnsi="Arial" w:cs="Arial"/>
        </w:rPr>
        <w:t>r</w:t>
      </w:r>
      <w:r w:rsidR="002C1B58" w:rsidRPr="009315FC">
        <w:rPr>
          <w:rFonts w:ascii="Arial" w:hAnsi="Arial" w:cs="Arial"/>
        </w:rPr>
        <w:t xml:space="preserve"> Kriterien zu bemessen sein: </w:t>
      </w:r>
      <w:r w:rsidR="00ED71A9" w:rsidRPr="009315FC">
        <w:rPr>
          <w:rFonts w:ascii="Arial" w:hAnsi="Arial" w:cs="Arial"/>
        </w:rPr>
        <w:t>Der</w:t>
      </w:r>
      <w:r w:rsidR="00074253" w:rsidRPr="009315FC">
        <w:rPr>
          <w:rFonts w:ascii="Arial" w:hAnsi="Arial" w:cs="Arial"/>
        </w:rPr>
        <w:t xml:space="preserve"> Mehrwert entspricht der Differ</w:t>
      </w:r>
      <w:r w:rsidR="00ED71A9" w:rsidRPr="009315FC">
        <w:rPr>
          <w:rFonts w:ascii="Arial" w:hAnsi="Arial" w:cs="Arial"/>
        </w:rPr>
        <w:t>e</w:t>
      </w:r>
      <w:r w:rsidR="00074253" w:rsidRPr="009315FC">
        <w:rPr>
          <w:rFonts w:ascii="Arial" w:hAnsi="Arial" w:cs="Arial"/>
        </w:rPr>
        <w:t>n</w:t>
      </w:r>
      <w:r w:rsidR="00ED71A9" w:rsidRPr="009315FC">
        <w:rPr>
          <w:rFonts w:ascii="Arial" w:hAnsi="Arial" w:cs="Arial"/>
        </w:rPr>
        <w:t xml:space="preserve">z zwischen dem Verkehrswert des </w:t>
      </w:r>
      <w:r w:rsidR="00AF0767">
        <w:rPr>
          <w:rFonts w:ascii="Arial" w:hAnsi="Arial" w:cs="Arial"/>
        </w:rPr>
        <w:t>eingezonten Landes</w:t>
      </w:r>
      <w:r w:rsidR="00AF0767" w:rsidRPr="009315FC">
        <w:rPr>
          <w:rFonts w:ascii="Arial" w:hAnsi="Arial" w:cs="Arial"/>
        </w:rPr>
        <w:t xml:space="preserve"> </w:t>
      </w:r>
      <w:r w:rsidR="00ED71A9" w:rsidRPr="009315FC">
        <w:rPr>
          <w:rFonts w:ascii="Arial" w:hAnsi="Arial" w:cs="Arial"/>
        </w:rPr>
        <w:t>ohne und mit Planungsmassnahmen</w:t>
      </w:r>
      <w:r w:rsidR="002C1B58" w:rsidRPr="009315FC">
        <w:rPr>
          <w:rFonts w:ascii="Arial" w:hAnsi="Arial" w:cs="Arial"/>
        </w:rPr>
        <w:t xml:space="preserve"> im Zeitpunkt des Inkrafttretens der </w:t>
      </w:r>
      <w:r w:rsidR="00AF0767">
        <w:rPr>
          <w:rFonts w:ascii="Arial" w:hAnsi="Arial" w:cs="Arial"/>
        </w:rPr>
        <w:t>Einzonung</w:t>
      </w:r>
      <w:r w:rsidR="00ED71A9" w:rsidRPr="009315FC">
        <w:rPr>
          <w:rFonts w:ascii="Arial" w:hAnsi="Arial" w:cs="Arial"/>
        </w:rPr>
        <w:t xml:space="preserve">. </w:t>
      </w:r>
      <w:r w:rsidR="002C1B58" w:rsidRPr="009315FC">
        <w:rPr>
          <w:rFonts w:ascii="Arial" w:hAnsi="Arial" w:cs="Arial"/>
        </w:rPr>
        <w:t>Der Mehrwert</w:t>
      </w:r>
      <w:r w:rsidR="00A96ACF" w:rsidRPr="009315FC">
        <w:rPr>
          <w:rFonts w:ascii="Arial" w:hAnsi="Arial" w:cs="Arial"/>
        </w:rPr>
        <w:t xml:space="preserve"> wird</w:t>
      </w:r>
      <w:r w:rsidR="00ED71A9" w:rsidRPr="009315FC">
        <w:rPr>
          <w:rFonts w:ascii="Arial" w:hAnsi="Arial" w:cs="Arial"/>
        </w:rPr>
        <w:t xml:space="preserve"> nach anerkannten Methoden vom </w:t>
      </w:r>
      <w:r w:rsidR="002C1B58" w:rsidRPr="009315FC">
        <w:rPr>
          <w:rFonts w:ascii="Arial" w:hAnsi="Arial" w:cs="Arial"/>
        </w:rPr>
        <w:t xml:space="preserve">kantonalen </w:t>
      </w:r>
      <w:r w:rsidR="00ED71A9" w:rsidRPr="009315FC">
        <w:rPr>
          <w:rFonts w:ascii="Arial" w:hAnsi="Arial" w:cs="Arial"/>
        </w:rPr>
        <w:t xml:space="preserve">Amt für Immobilienbewertung auf Kosten der Gemeinde </w:t>
      </w:r>
      <w:r w:rsidR="00A96ACF" w:rsidRPr="009315FC">
        <w:rPr>
          <w:rFonts w:ascii="Arial" w:hAnsi="Arial" w:cs="Arial"/>
        </w:rPr>
        <w:t>in einem Bewertungsgutachten</w:t>
      </w:r>
      <w:r w:rsidR="00ED71A9" w:rsidRPr="009315FC">
        <w:rPr>
          <w:rFonts w:ascii="Arial" w:hAnsi="Arial" w:cs="Arial"/>
        </w:rPr>
        <w:t xml:space="preserve"> </w:t>
      </w:r>
      <w:r w:rsidR="009A0E83" w:rsidRPr="009315FC">
        <w:rPr>
          <w:rFonts w:ascii="Arial" w:hAnsi="Arial" w:cs="Arial"/>
        </w:rPr>
        <w:t xml:space="preserve">bestimmt </w:t>
      </w:r>
      <w:r w:rsidR="00ED71A9" w:rsidRPr="009315FC">
        <w:rPr>
          <w:rFonts w:ascii="Arial" w:hAnsi="Arial" w:cs="Arial"/>
        </w:rPr>
        <w:lastRenderedPageBreak/>
        <w:t>(Art. 19k</w:t>
      </w:r>
      <w:r w:rsidR="005B6EF4" w:rsidRPr="009315FC">
        <w:rPr>
          <w:rFonts w:ascii="Arial" w:hAnsi="Arial" w:cs="Arial"/>
        </w:rPr>
        <w:t xml:space="preserve"> KRG</w:t>
      </w:r>
      <w:r w:rsidR="00ED71A9" w:rsidRPr="009315FC">
        <w:rPr>
          <w:rFonts w:ascii="Arial" w:hAnsi="Arial" w:cs="Arial"/>
        </w:rPr>
        <w:t xml:space="preserve">). </w:t>
      </w:r>
      <w:r w:rsidR="00A96ACF" w:rsidRPr="009315FC">
        <w:rPr>
          <w:rFonts w:ascii="Arial" w:hAnsi="Arial" w:cs="Arial"/>
        </w:rPr>
        <w:t xml:space="preserve">Vom so </w:t>
      </w:r>
      <w:r w:rsidR="009A0E83" w:rsidRPr="009315FC">
        <w:rPr>
          <w:rFonts w:ascii="Arial" w:hAnsi="Arial" w:cs="Arial"/>
        </w:rPr>
        <w:t xml:space="preserve">bestimmten </w:t>
      </w:r>
      <w:r w:rsidR="00A96ACF" w:rsidRPr="009315FC">
        <w:rPr>
          <w:rFonts w:ascii="Arial" w:hAnsi="Arial" w:cs="Arial"/>
        </w:rPr>
        <w:t xml:space="preserve">Mehrwert sind </w:t>
      </w:r>
      <w:r w:rsidR="00ED71A9" w:rsidRPr="009315FC">
        <w:rPr>
          <w:rFonts w:ascii="Arial" w:hAnsi="Arial" w:cs="Arial"/>
        </w:rPr>
        <w:t xml:space="preserve">nach </w:t>
      </w:r>
      <w:r w:rsidR="005B6EF4" w:rsidRPr="009315FC">
        <w:rPr>
          <w:rFonts w:ascii="Arial" w:hAnsi="Arial" w:cs="Arial"/>
        </w:rPr>
        <w:t>[</w:t>
      </w:r>
      <w:r w:rsidR="00ED71A9" w:rsidRPr="007209E1">
        <w:rPr>
          <w:rFonts w:ascii="Arial" w:hAnsi="Arial" w:cs="Arial"/>
          <w:highlight w:val="lightGray"/>
        </w:rPr>
        <w:t xml:space="preserve">Art. 19l </w:t>
      </w:r>
      <w:r w:rsidR="005B6EF4" w:rsidRPr="007209E1">
        <w:rPr>
          <w:rFonts w:ascii="Arial" w:hAnsi="Arial" w:cs="Arial"/>
          <w:highlight w:val="lightGray"/>
        </w:rPr>
        <w:t xml:space="preserve">Abs. 1 </w:t>
      </w:r>
      <w:r w:rsidR="005B6EF4" w:rsidRPr="007209E1">
        <w:rPr>
          <w:rFonts w:ascii="Arial" w:hAnsi="Arial" w:cs="Arial"/>
          <w:i/>
          <w:highlight w:val="lightGray"/>
        </w:rPr>
        <w:t>oder</w:t>
      </w:r>
      <w:r w:rsidR="005B6EF4" w:rsidRPr="007209E1">
        <w:rPr>
          <w:rFonts w:ascii="Arial" w:hAnsi="Arial" w:cs="Arial"/>
          <w:highlight w:val="lightGray"/>
        </w:rPr>
        <w:t xml:space="preserve"> Art. 19l Abs. 2 i.V.m. Art. [</w:t>
      </w:r>
      <w:r w:rsidR="007209E1" w:rsidRPr="007209E1">
        <w:rPr>
          <w:rFonts w:ascii="Arial" w:hAnsi="Arial" w:cs="Arial"/>
          <w:highlight w:val="lightGray"/>
        </w:rPr>
        <w:t>…</w:t>
      </w:r>
      <w:r w:rsidR="005B6EF4" w:rsidRPr="007209E1">
        <w:rPr>
          <w:rFonts w:ascii="Arial" w:hAnsi="Arial" w:cs="Arial"/>
          <w:highlight w:val="lightGray"/>
        </w:rPr>
        <w:t>] BauG</w:t>
      </w:r>
      <w:r w:rsidR="007209E1">
        <w:rPr>
          <w:rFonts w:ascii="Arial" w:hAnsi="Arial" w:cs="Arial"/>
        </w:rPr>
        <w:t>] [</w:t>
      </w:r>
      <w:r w:rsidR="007209E1" w:rsidRPr="007209E1">
        <w:rPr>
          <w:rFonts w:ascii="Arial" w:hAnsi="Arial" w:cs="Arial"/>
          <w:highlight w:val="lightGray"/>
        </w:rPr>
        <w:t>…</w:t>
      </w:r>
      <w:r w:rsidR="007209E1">
        <w:rPr>
          <w:rFonts w:ascii="Arial" w:hAnsi="Arial" w:cs="Arial"/>
        </w:rPr>
        <w:t>]</w:t>
      </w:r>
      <w:r w:rsidR="00ED71A9" w:rsidRPr="009315FC">
        <w:rPr>
          <w:rFonts w:ascii="Arial" w:hAnsi="Arial" w:cs="Arial"/>
        </w:rPr>
        <w:t xml:space="preserve"> </w:t>
      </w:r>
      <w:r w:rsidR="00A96ACF" w:rsidRPr="009315FC">
        <w:rPr>
          <w:rFonts w:ascii="Arial" w:hAnsi="Arial" w:cs="Arial"/>
        </w:rPr>
        <w:t xml:space="preserve">Prozent </w:t>
      </w:r>
      <w:r w:rsidR="00ED71A9" w:rsidRPr="009315FC">
        <w:rPr>
          <w:rFonts w:ascii="Arial" w:hAnsi="Arial" w:cs="Arial"/>
        </w:rPr>
        <w:t xml:space="preserve">als </w:t>
      </w:r>
      <w:r w:rsidR="00A96ACF" w:rsidRPr="009315FC">
        <w:rPr>
          <w:rFonts w:ascii="Arial" w:hAnsi="Arial" w:cs="Arial"/>
        </w:rPr>
        <w:t>Mehr</w:t>
      </w:r>
      <w:r w:rsidR="00ED71A9" w:rsidRPr="009315FC">
        <w:rPr>
          <w:rFonts w:ascii="Arial" w:hAnsi="Arial" w:cs="Arial"/>
        </w:rPr>
        <w:t>we</w:t>
      </w:r>
      <w:r w:rsidR="00A96ACF" w:rsidRPr="009315FC">
        <w:rPr>
          <w:rFonts w:ascii="Arial" w:hAnsi="Arial" w:cs="Arial"/>
        </w:rPr>
        <w:t>r</w:t>
      </w:r>
      <w:r w:rsidR="00ED71A9" w:rsidRPr="009315FC">
        <w:rPr>
          <w:rFonts w:ascii="Arial" w:hAnsi="Arial" w:cs="Arial"/>
        </w:rPr>
        <w:t xml:space="preserve">tabgabe geschuldet. </w:t>
      </w:r>
      <w:r w:rsidR="00A96ACF" w:rsidRPr="009315FC">
        <w:rPr>
          <w:rFonts w:ascii="Arial" w:hAnsi="Arial" w:cs="Arial"/>
        </w:rPr>
        <w:t>Gegen die nach Rechtskraft der Planungsmassnahme zu erlassene Veranlagungsverfügung steht jeder Grundeigentümerin und jedem Grundeigentümer ein Rechtsmittel offen.</w:t>
      </w:r>
      <w:r w:rsidR="002C1B58" w:rsidRPr="009315FC">
        <w:rPr>
          <w:rFonts w:ascii="Arial" w:hAnsi="Arial" w:cs="Arial"/>
        </w:rPr>
        <w:t xml:space="preserve"> </w:t>
      </w:r>
      <w:r w:rsidR="00ED71A9" w:rsidRPr="009315FC">
        <w:rPr>
          <w:rFonts w:ascii="Arial" w:hAnsi="Arial" w:cs="Arial"/>
        </w:rPr>
        <w:t>Die Mehrwertabgabe wird bei der Überbauung oder Veräusserung des</w:t>
      </w:r>
      <w:r w:rsidR="00A96ACF" w:rsidRPr="009315FC">
        <w:rPr>
          <w:rFonts w:ascii="Arial" w:hAnsi="Arial" w:cs="Arial"/>
        </w:rPr>
        <w:t xml:space="preserve"> </w:t>
      </w:r>
      <w:r w:rsidR="00302AC4" w:rsidRPr="009315FC">
        <w:rPr>
          <w:rFonts w:ascii="Arial" w:hAnsi="Arial" w:cs="Arial"/>
        </w:rPr>
        <w:t>Grundstücks fällig (A</w:t>
      </w:r>
      <w:r w:rsidR="002C1B58" w:rsidRPr="009315FC">
        <w:rPr>
          <w:rFonts w:ascii="Arial" w:hAnsi="Arial" w:cs="Arial"/>
        </w:rPr>
        <w:t>rt. 19n KRG)</w:t>
      </w:r>
      <w:r w:rsidR="001500CF" w:rsidRPr="009315FC">
        <w:rPr>
          <w:rFonts w:ascii="Arial" w:hAnsi="Arial" w:cs="Arial"/>
        </w:rPr>
        <w:t>.</w:t>
      </w:r>
    </w:p>
    <w:p w:rsidR="000F780C" w:rsidRPr="009315FC" w:rsidRDefault="009A0E83" w:rsidP="000F780C">
      <w:pPr>
        <w:spacing w:after="180" w:line="312" w:lineRule="auto"/>
        <w:rPr>
          <w:rFonts w:ascii="Arial" w:hAnsi="Arial" w:cs="Arial"/>
        </w:rPr>
      </w:pPr>
      <w:r w:rsidRPr="009315FC">
        <w:rPr>
          <w:rFonts w:ascii="Arial" w:hAnsi="Arial" w:cs="Arial"/>
        </w:rPr>
        <w:t xml:space="preserve">Die Mehrwertabgaben aufgrund von </w:t>
      </w:r>
      <w:r w:rsidR="00586C84">
        <w:rPr>
          <w:rFonts w:ascii="Arial" w:hAnsi="Arial" w:cs="Arial"/>
        </w:rPr>
        <w:t>Ein</w:t>
      </w:r>
      <w:r w:rsidR="00586C84" w:rsidRPr="009315FC">
        <w:rPr>
          <w:rFonts w:ascii="Arial" w:hAnsi="Arial" w:cs="Arial"/>
        </w:rPr>
        <w:t xml:space="preserve">zonungen </w:t>
      </w:r>
      <w:r w:rsidRPr="009315FC">
        <w:rPr>
          <w:rFonts w:ascii="Arial" w:hAnsi="Arial" w:cs="Arial"/>
        </w:rPr>
        <w:t xml:space="preserve">belaufen sich voraussichtlich auf eine Summe von ca. </w:t>
      </w:r>
      <w:r w:rsidRPr="009315FC">
        <w:rPr>
          <w:rFonts w:ascii="Arial" w:hAnsi="Arial" w:cs="Arial"/>
          <w:highlight w:val="lightGray"/>
        </w:rPr>
        <w:t>[…</w:t>
      </w:r>
      <w:r w:rsidRPr="009315FC">
        <w:rPr>
          <w:rFonts w:ascii="Arial" w:hAnsi="Arial" w:cs="Arial"/>
        </w:rPr>
        <w:t xml:space="preserve">] Franken. Davon sind 75 Prozent dem </w:t>
      </w:r>
      <w:r w:rsidR="005B6EF4" w:rsidRPr="009315FC">
        <w:rPr>
          <w:rFonts w:ascii="Arial" w:hAnsi="Arial" w:cs="Arial"/>
        </w:rPr>
        <w:t>kantonalen Fond zuzuweisen</w:t>
      </w:r>
      <w:r w:rsidRPr="009315FC">
        <w:rPr>
          <w:rFonts w:ascii="Arial" w:hAnsi="Arial" w:cs="Arial"/>
        </w:rPr>
        <w:t xml:space="preserve">, so dass der Gemeinde ca. </w:t>
      </w:r>
      <w:r w:rsidRPr="009315FC">
        <w:rPr>
          <w:rFonts w:ascii="Arial" w:hAnsi="Arial" w:cs="Arial"/>
          <w:highlight w:val="lightGray"/>
        </w:rPr>
        <w:t>[…</w:t>
      </w:r>
      <w:r w:rsidRPr="009315FC">
        <w:rPr>
          <w:rFonts w:ascii="Arial" w:hAnsi="Arial" w:cs="Arial"/>
        </w:rPr>
        <w:t xml:space="preserve">] Franken verbleiben. </w:t>
      </w:r>
    </w:p>
    <w:p w:rsidR="005B6EF4" w:rsidRPr="009315FC" w:rsidRDefault="009A0E83" w:rsidP="000F780C">
      <w:pPr>
        <w:spacing w:after="180" w:line="312" w:lineRule="auto"/>
        <w:rPr>
          <w:rFonts w:ascii="Arial" w:hAnsi="Arial" w:cs="Arial"/>
        </w:rPr>
      </w:pPr>
      <w:r w:rsidRPr="009315FC">
        <w:rPr>
          <w:rFonts w:ascii="Arial" w:hAnsi="Arial" w:cs="Arial"/>
        </w:rPr>
        <w:t xml:space="preserve">Die Mehrwertabgaben aufgrund von </w:t>
      </w:r>
      <w:r w:rsidR="001037B2" w:rsidRPr="009315FC">
        <w:rPr>
          <w:rFonts w:ascii="Arial" w:hAnsi="Arial" w:cs="Arial"/>
          <w:highlight w:val="lightGray"/>
        </w:rPr>
        <w:t>[</w:t>
      </w:r>
      <w:proofErr w:type="spellStart"/>
      <w:r w:rsidR="001037B2" w:rsidRPr="009315FC">
        <w:rPr>
          <w:rFonts w:ascii="Arial" w:hAnsi="Arial" w:cs="Arial"/>
          <w:highlight w:val="lightGray"/>
        </w:rPr>
        <w:t>Umzonung</w:t>
      </w:r>
      <w:proofErr w:type="spellEnd"/>
      <w:r w:rsidR="001037B2" w:rsidRPr="009315FC">
        <w:rPr>
          <w:rFonts w:ascii="Arial" w:hAnsi="Arial" w:cs="Arial"/>
          <w:highlight w:val="lightGray"/>
        </w:rPr>
        <w:t xml:space="preserve">, </w:t>
      </w:r>
      <w:proofErr w:type="spellStart"/>
      <w:r w:rsidR="001037B2" w:rsidRPr="009315FC">
        <w:rPr>
          <w:rFonts w:ascii="Arial" w:hAnsi="Arial" w:cs="Arial"/>
          <w:highlight w:val="lightGray"/>
        </w:rPr>
        <w:t>Aufzonung</w:t>
      </w:r>
      <w:proofErr w:type="spellEnd"/>
      <w:r w:rsidR="005B6EF4" w:rsidRPr="009315FC">
        <w:rPr>
          <w:rFonts w:ascii="Arial" w:hAnsi="Arial" w:cs="Arial"/>
          <w:highlight w:val="lightGray"/>
        </w:rPr>
        <w:t>, …</w:t>
      </w:r>
      <w:r w:rsidR="001037B2" w:rsidRPr="009315FC">
        <w:rPr>
          <w:rFonts w:ascii="Arial" w:hAnsi="Arial" w:cs="Arial"/>
          <w:highlight w:val="lightGray"/>
        </w:rPr>
        <w:t>]</w:t>
      </w:r>
      <w:r w:rsidR="001037B2" w:rsidRPr="009315FC">
        <w:rPr>
          <w:rFonts w:ascii="Arial" w:hAnsi="Arial" w:cs="Arial"/>
        </w:rPr>
        <w:t xml:space="preserve"> belaufen sich voraussichtlich auf eine Summe von ca. </w:t>
      </w:r>
      <w:r w:rsidR="001037B2" w:rsidRPr="009315FC">
        <w:rPr>
          <w:rFonts w:ascii="Arial" w:hAnsi="Arial" w:cs="Arial"/>
          <w:highlight w:val="lightGray"/>
        </w:rPr>
        <w:t>[…</w:t>
      </w:r>
      <w:r w:rsidR="001037B2" w:rsidRPr="009315FC">
        <w:rPr>
          <w:rFonts w:ascii="Arial" w:hAnsi="Arial" w:cs="Arial"/>
        </w:rPr>
        <w:t xml:space="preserve">] Franken. Diese Summe </w:t>
      </w:r>
      <w:r w:rsidR="007209E1" w:rsidRPr="009315FC">
        <w:rPr>
          <w:rFonts w:ascii="Arial" w:hAnsi="Arial" w:cs="Arial"/>
        </w:rPr>
        <w:t>verbleibt</w:t>
      </w:r>
      <w:r w:rsidR="001037B2" w:rsidRPr="009315FC">
        <w:rPr>
          <w:rFonts w:ascii="Arial" w:hAnsi="Arial" w:cs="Arial"/>
        </w:rPr>
        <w:t xml:space="preserve"> vollumfänglich bei der Gemeinde.</w:t>
      </w:r>
    </w:p>
    <w:p w:rsidR="005B6EF4" w:rsidRPr="009315FC" w:rsidRDefault="005B6EF4" w:rsidP="005B6EF4">
      <w:pPr>
        <w:spacing w:after="0" w:line="312" w:lineRule="auto"/>
        <w:rPr>
          <w:rFonts w:ascii="Arial" w:hAnsi="Arial" w:cs="Arial"/>
        </w:rPr>
      </w:pPr>
    </w:p>
    <w:p w:rsidR="007209E1" w:rsidRPr="007209E1" w:rsidRDefault="007209E1" w:rsidP="007209E1">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rPr>
          <w:rFonts w:ascii="Arial" w:hAnsi="Arial" w:cs="Arial"/>
        </w:rPr>
      </w:pPr>
      <w:r w:rsidRPr="007209E1">
        <w:rPr>
          <w:rFonts w:ascii="Arial" w:hAnsi="Arial" w:cs="Arial"/>
          <w:u w:val="single"/>
        </w:rPr>
        <w:t>Benutzungshinweis:</w:t>
      </w:r>
      <w:r w:rsidRPr="007209E1">
        <w:rPr>
          <w:rFonts w:ascii="Arial" w:hAnsi="Arial" w:cs="Arial"/>
        </w:rPr>
        <w:t xml:space="preserve"> Diese Vorlage stellt eine Hilfestellung des Kantons dar. Die Formulierungen in dieser Vorlage sind lediglich als Formulierungsvorschläge zu verstehen. Durch die Gemeinde zu ergänzende oder zu präzisierende Textstellen werden mit den in eckigen Klammern gesetzten Platzhaltern […] kenntlich gemacht und sind grau hinterlegt.</w:t>
      </w:r>
    </w:p>
    <w:p w:rsidR="00CD1CEB" w:rsidRPr="009315FC" w:rsidRDefault="00CD1CEB">
      <w:pPr>
        <w:spacing w:after="0" w:line="240" w:lineRule="auto"/>
        <w:rPr>
          <w:rFonts w:ascii="Arial" w:hAnsi="Arial" w:cs="Arial"/>
        </w:rPr>
      </w:pPr>
      <w:r w:rsidRPr="009315FC">
        <w:rPr>
          <w:rFonts w:ascii="Arial" w:hAnsi="Arial" w:cs="Arial"/>
        </w:rPr>
        <w:br w:type="page"/>
      </w:r>
    </w:p>
    <w:p w:rsidR="002C1B58" w:rsidRPr="009315FC" w:rsidRDefault="002C1B58" w:rsidP="007209E1">
      <w:pPr>
        <w:pStyle w:val="berschrift2"/>
      </w:pPr>
      <w:r w:rsidRPr="009315FC">
        <w:lastRenderedPageBreak/>
        <w:t>Entschädigung für planungsbedingte Nachteile</w:t>
      </w:r>
    </w:p>
    <w:p w:rsidR="00C77D7F" w:rsidRPr="009315FC" w:rsidRDefault="00C77D7F" w:rsidP="002C1B58">
      <w:pPr>
        <w:spacing w:after="180" w:line="312" w:lineRule="auto"/>
        <w:rPr>
          <w:rFonts w:ascii="Arial" w:hAnsi="Arial" w:cs="Arial"/>
        </w:rPr>
      </w:pPr>
      <w:r w:rsidRPr="009315FC">
        <w:rPr>
          <w:rFonts w:ascii="Arial" w:hAnsi="Arial" w:cs="Arial"/>
        </w:rPr>
        <w:t xml:space="preserve">Die Planungsvorlage sieht die Entlassung nachfolgender </w:t>
      </w:r>
      <w:r w:rsidR="008860FD" w:rsidRPr="009315FC">
        <w:rPr>
          <w:rFonts w:ascii="Arial" w:hAnsi="Arial" w:cs="Arial"/>
        </w:rPr>
        <w:t>Grundstücke</w:t>
      </w:r>
      <w:r w:rsidRPr="009315FC">
        <w:rPr>
          <w:rFonts w:ascii="Arial" w:hAnsi="Arial" w:cs="Arial"/>
        </w:rPr>
        <w:t xml:space="preserve"> </w:t>
      </w:r>
      <w:r w:rsidR="00AF0767">
        <w:rPr>
          <w:rFonts w:ascii="Arial" w:hAnsi="Arial" w:cs="Arial"/>
        </w:rPr>
        <w:t xml:space="preserve">oder Grundstücksteile </w:t>
      </w:r>
      <w:r w:rsidRPr="009315FC">
        <w:rPr>
          <w:rFonts w:ascii="Arial" w:hAnsi="Arial" w:cs="Arial"/>
        </w:rPr>
        <w:t>aus der B</w:t>
      </w:r>
      <w:r w:rsidR="00302AC4" w:rsidRPr="009315FC">
        <w:rPr>
          <w:rFonts w:ascii="Arial" w:hAnsi="Arial" w:cs="Arial"/>
        </w:rPr>
        <w:t>a</w:t>
      </w:r>
      <w:r w:rsidRPr="009315FC">
        <w:rPr>
          <w:rFonts w:ascii="Arial" w:hAnsi="Arial" w:cs="Arial"/>
        </w:rPr>
        <w:t>uzone vor:</w:t>
      </w:r>
    </w:p>
    <w:p w:rsidR="00C77D7F" w:rsidRPr="009315FC" w:rsidRDefault="008E454C" w:rsidP="00C77D7F">
      <w:pPr>
        <w:pStyle w:val="Listenabsatz"/>
        <w:numPr>
          <w:ilvl w:val="0"/>
          <w:numId w:val="5"/>
        </w:numPr>
        <w:spacing w:after="180" w:line="312" w:lineRule="auto"/>
        <w:rPr>
          <w:rFonts w:ascii="Arial" w:hAnsi="Arial" w:cs="Arial"/>
        </w:rPr>
      </w:pPr>
      <w:r w:rsidRPr="009315FC">
        <w:rPr>
          <w:rFonts w:ascii="Arial" w:hAnsi="Arial" w:cs="Arial"/>
        </w:rPr>
        <w:t>[</w:t>
      </w:r>
      <w:r w:rsidR="00C77D7F" w:rsidRPr="009315FC">
        <w:rPr>
          <w:rFonts w:ascii="Arial" w:hAnsi="Arial" w:cs="Arial"/>
          <w:highlight w:val="lightGray"/>
        </w:rPr>
        <w:t>…</w:t>
      </w:r>
    </w:p>
    <w:p w:rsidR="00C77D7F" w:rsidRPr="009315FC" w:rsidRDefault="00C77D7F" w:rsidP="00C77D7F">
      <w:pPr>
        <w:pStyle w:val="Listenabsatz"/>
        <w:numPr>
          <w:ilvl w:val="0"/>
          <w:numId w:val="5"/>
        </w:numPr>
        <w:spacing w:after="180" w:line="312" w:lineRule="auto"/>
        <w:rPr>
          <w:rFonts w:ascii="Arial" w:hAnsi="Arial" w:cs="Arial"/>
        </w:rPr>
      </w:pPr>
      <w:r w:rsidRPr="009315FC">
        <w:rPr>
          <w:rFonts w:ascii="Arial" w:hAnsi="Arial" w:cs="Arial"/>
          <w:highlight w:val="lightGray"/>
        </w:rPr>
        <w:t>…</w:t>
      </w:r>
    </w:p>
    <w:p w:rsidR="00C77D7F" w:rsidRPr="009315FC" w:rsidRDefault="00C77D7F" w:rsidP="00C77D7F">
      <w:pPr>
        <w:pStyle w:val="Listenabsatz"/>
        <w:numPr>
          <w:ilvl w:val="0"/>
          <w:numId w:val="5"/>
        </w:numPr>
        <w:spacing w:after="180" w:line="312" w:lineRule="auto"/>
        <w:rPr>
          <w:rFonts w:ascii="Arial" w:hAnsi="Arial" w:cs="Arial"/>
        </w:rPr>
      </w:pPr>
      <w:r w:rsidRPr="009315FC">
        <w:rPr>
          <w:rFonts w:ascii="Arial" w:hAnsi="Arial" w:cs="Arial"/>
          <w:highlight w:val="lightGray"/>
        </w:rPr>
        <w:t>…</w:t>
      </w:r>
      <w:r w:rsidR="008E454C" w:rsidRPr="009315FC">
        <w:rPr>
          <w:rFonts w:ascii="Arial" w:hAnsi="Arial" w:cs="Arial"/>
        </w:rPr>
        <w:t>]</w:t>
      </w:r>
    </w:p>
    <w:p w:rsidR="00C77D7F" w:rsidRPr="009315FC" w:rsidRDefault="00C77D7F" w:rsidP="002C1B58">
      <w:pPr>
        <w:spacing w:after="180" w:line="312" w:lineRule="auto"/>
        <w:rPr>
          <w:rFonts w:ascii="Arial" w:hAnsi="Arial" w:cs="Arial"/>
        </w:rPr>
      </w:pPr>
    </w:p>
    <w:p w:rsidR="008E454C" w:rsidRPr="00031DBD" w:rsidRDefault="00C77D7F" w:rsidP="002C1B58">
      <w:pPr>
        <w:spacing w:after="180" w:line="312" w:lineRule="auto"/>
        <w:rPr>
          <w:rFonts w:ascii="Arial" w:hAnsi="Arial" w:cs="Arial"/>
        </w:rPr>
      </w:pPr>
      <w:r w:rsidRPr="009315FC">
        <w:rPr>
          <w:rFonts w:ascii="Arial" w:hAnsi="Arial" w:cs="Arial"/>
        </w:rPr>
        <w:t xml:space="preserve">Die Grundeigentümerinnen und Grundeigentümer dieser </w:t>
      </w:r>
      <w:r w:rsidR="008860FD" w:rsidRPr="009315FC">
        <w:rPr>
          <w:rFonts w:ascii="Arial" w:hAnsi="Arial" w:cs="Arial"/>
        </w:rPr>
        <w:t>Grundstücke</w:t>
      </w:r>
      <w:r w:rsidRPr="009315FC">
        <w:rPr>
          <w:rFonts w:ascii="Arial" w:hAnsi="Arial" w:cs="Arial"/>
        </w:rPr>
        <w:t xml:space="preserve"> erleiden durch die</w:t>
      </w:r>
      <w:r w:rsidR="008E454C" w:rsidRPr="009315FC">
        <w:rPr>
          <w:rFonts w:ascii="Arial" w:hAnsi="Arial" w:cs="Arial"/>
        </w:rPr>
        <w:t xml:space="preserve"> </w:t>
      </w:r>
      <w:r w:rsidRPr="009315FC">
        <w:rPr>
          <w:rFonts w:ascii="Arial" w:hAnsi="Arial" w:cs="Arial"/>
        </w:rPr>
        <w:t>Planungs</w:t>
      </w:r>
      <w:r w:rsidR="008E454C" w:rsidRPr="009315FC">
        <w:rPr>
          <w:rFonts w:ascii="Arial" w:hAnsi="Arial" w:cs="Arial"/>
        </w:rPr>
        <w:t>vorlage</w:t>
      </w:r>
      <w:r w:rsidRPr="009315FC">
        <w:rPr>
          <w:rFonts w:ascii="Arial" w:hAnsi="Arial" w:cs="Arial"/>
        </w:rPr>
        <w:t xml:space="preserve"> einen Planungsnachteil. Dieser Planungsnachteil wird nur entschädigt, wenn </w:t>
      </w:r>
      <w:r w:rsidR="008E454C" w:rsidRPr="009315FC">
        <w:rPr>
          <w:rFonts w:ascii="Arial" w:hAnsi="Arial" w:cs="Arial"/>
        </w:rPr>
        <w:t>er</w:t>
      </w:r>
      <w:r w:rsidRPr="009315FC">
        <w:rPr>
          <w:rFonts w:ascii="Arial" w:hAnsi="Arial" w:cs="Arial"/>
        </w:rPr>
        <w:t xml:space="preserve"> eine materielle Enteignung darstellt. [</w:t>
      </w:r>
      <w:r w:rsidRPr="009315FC">
        <w:rPr>
          <w:rFonts w:ascii="Arial" w:hAnsi="Arial" w:cs="Arial"/>
          <w:highlight w:val="lightGray"/>
        </w:rPr>
        <w:t xml:space="preserve">Nach heutiger Beurteilung sind die Voraussetzungen einer </w:t>
      </w:r>
      <w:r w:rsidR="008E454C" w:rsidRPr="009315FC">
        <w:rPr>
          <w:rFonts w:ascii="Arial" w:hAnsi="Arial" w:cs="Arial"/>
          <w:highlight w:val="lightGray"/>
        </w:rPr>
        <w:t>Ents</w:t>
      </w:r>
      <w:r w:rsidRPr="009315FC">
        <w:rPr>
          <w:rFonts w:ascii="Arial" w:hAnsi="Arial" w:cs="Arial"/>
          <w:highlight w:val="lightGray"/>
        </w:rPr>
        <w:t>chädigung infolge materieller Enteignun</w:t>
      </w:r>
      <w:r w:rsidR="008E454C" w:rsidRPr="009315FC">
        <w:rPr>
          <w:rFonts w:ascii="Arial" w:hAnsi="Arial" w:cs="Arial"/>
          <w:highlight w:val="lightGray"/>
        </w:rPr>
        <w:t xml:space="preserve">g bei </w:t>
      </w:r>
      <w:r w:rsidR="008860FD" w:rsidRPr="009315FC">
        <w:rPr>
          <w:rFonts w:ascii="Arial" w:hAnsi="Arial" w:cs="Arial"/>
          <w:highlight w:val="lightGray"/>
        </w:rPr>
        <w:t xml:space="preserve">keinem Grundstück </w:t>
      </w:r>
      <w:proofErr w:type="gramStart"/>
      <w:r w:rsidR="008E454C" w:rsidRPr="009315FC">
        <w:rPr>
          <w:rFonts w:ascii="Arial" w:hAnsi="Arial" w:cs="Arial"/>
          <w:highlight w:val="lightGray"/>
        </w:rPr>
        <w:t>erfüllt./</w:t>
      </w:r>
      <w:proofErr w:type="gramEnd"/>
      <w:r w:rsidR="008E454C" w:rsidRPr="009315FC">
        <w:rPr>
          <w:rFonts w:ascii="Arial" w:hAnsi="Arial" w:cs="Arial"/>
          <w:highlight w:val="lightGray"/>
        </w:rPr>
        <w:t xml:space="preserve">Nach heutiger Beurteilung </w:t>
      </w:r>
      <w:r w:rsidR="009A0E83" w:rsidRPr="009315FC">
        <w:rPr>
          <w:rFonts w:ascii="Arial" w:hAnsi="Arial" w:cs="Arial"/>
          <w:highlight w:val="lightGray"/>
        </w:rPr>
        <w:t xml:space="preserve">könnten </w:t>
      </w:r>
      <w:r w:rsidR="008E454C" w:rsidRPr="009315FC">
        <w:rPr>
          <w:rFonts w:ascii="Arial" w:hAnsi="Arial" w:cs="Arial"/>
          <w:highlight w:val="lightGray"/>
        </w:rPr>
        <w:t xml:space="preserve">die Planungsnachteile für die </w:t>
      </w:r>
      <w:r w:rsidR="008860FD" w:rsidRPr="009315FC">
        <w:rPr>
          <w:rFonts w:ascii="Arial" w:hAnsi="Arial" w:cs="Arial"/>
          <w:highlight w:val="lightGray"/>
        </w:rPr>
        <w:t>Grundstücke</w:t>
      </w:r>
      <w:r w:rsidR="008E454C" w:rsidRPr="009315FC">
        <w:rPr>
          <w:rFonts w:ascii="Arial" w:hAnsi="Arial" w:cs="Arial"/>
          <w:highlight w:val="lightGray"/>
        </w:rPr>
        <w:t xml:space="preserve"> </w:t>
      </w:r>
      <w:r w:rsidR="00CD1CEB" w:rsidRPr="009315FC">
        <w:rPr>
          <w:rFonts w:ascii="Arial" w:hAnsi="Arial" w:cs="Arial"/>
          <w:highlight w:val="lightGray"/>
        </w:rPr>
        <w:t>Nrn.</w:t>
      </w:r>
      <w:r w:rsidR="008E454C" w:rsidRPr="009315FC">
        <w:rPr>
          <w:rFonts w:ascii="Arial" w:hAnsi="Arial" w:cs="Arial"/>
          <w:highlight w:val="lightGray"/>
        </w:rPr>
        <w:t>[…] entschädigungspflichtige materielle Enteignungen dar</w:t>
      </w:r>
      <w:r w:rsidR="009A0E83" w:rsidRPr="009315FC">
        <w:rPr>
          <w:rFonts w:ascii="Arial" w:hAnsi="Arial" w:cs="Arial"/>
          <w:highlight w:val="lightGray"/>
        </w:rPr>
        <w:t>stellen</w:t>
      </w:r>
      <w:r w:rsidR="008E454C" w:rsidRPr="009315FC">
        <w:rPr>
          <w:rFonts w:ascii="Arial" w:hAnsi="Arial" w:cs="Arial"/>
          <w:highlight w:val="lightGray"/>
        </w:rPr>
        <w:t xml:space="preserve">. Grundeigentümerinnen und Grundeigentümer dieser </w:t>
      </w:r>
      <w:r w:rsidR="008860FD" w:rsidRPr="009315FC">
        <w:rPr>
          <w:rFonts w:ascii="Arial" w:hAnsi="Arial" w:cs="Arial"/>
          <w:highlight w:val="lightGray"/>
        </w:rPr>
        <w:t>Grundstücke</w:t>
      </w:r>
      <w:r w:rsidR="008E454C" w:rsidRPr="009315FC">
        <w:rPr>
          <w:rFonts w:ascii="Arial" w:hAnsi="Arial" w:cs="Arial"/>
          <w:highlight w:val="lightGray"/>
        </w:rPr>
        <w:t xml:space="preserve"> haben ihren </w:t>
      </w:r>
      <w:r w:rsidR="008E454C" w:rsidRPr="00031DBD">
        <w:rPr>
          <w:rFonts w:ascii="Arial" w:hAnsi="Arial" w:cs="Arial"/>
          <w:highlight w:val="lightGray"/>
        </w:rPr>
        <w:t>Entschädigungsanspruch innert gesetzlicher Frist geltend zu machen.</w:t>
      </w:r>
      <w:r w:rsidR="008E454C" w:rsidRPr="00031DBD">
        <w:rPr>
          <w:rFonts w:ascii="Arial" w:hAnsi="Arial" w:cs="Arial"/>
        </w:rPr>
        <w:t>]</w:t>
      </w:r>
    </w:p>
    <w:p w:rsidR="00C77D7F" w:rsidRPr="00031DBD" w:rsidRDefault="008E454C" w:rsidP="002C1B58">
      <w:pPr>
        <w:spacing w:after="180" w:line="312" w:lineRule="auto"/>
        <w:rPr>
          <w:rFonts w:ascii="Arial" w:hAnsi="Arial" w:cs="Arial"/>
        </w:rPr>
      </w:pPr>
      <w:r w:rsidRPr="00031DBD">
        <w:rPr>
          <w:rFonts w:ascii="Arial" w:hAnsi="Arial" w:cs="Arial"/>
        </w:rPr>
        <w:t>[</w:t>
      </w:r>
      <w:r w:rsidR="00C77D7F" w:rsidRPr="00031DBD">
        <w:rPr>
          <w:rFonts w:ascii="Arial" w:hAnsi="Arial" w:cs="Arial"/>
          <w:highlight w:val="lightGray"/>
        </w:rPr>
        <w:t>Soweit keine materielle Enteignung vorliegt, können die B</w:t>
      </w:r>
      <w:r w:rsidRPr="00031DBD">
        <w:rPr>
          <w:rFonts w:ascii="Arial" w:hAnsi="Arial" w:cs="Arial"/>
          <w:highlight w:val="lightGray"/>
        </w:rPr>
        <w:t>e</w:t>
      </w:r>
      <w:r w:rsidR="00C77D7F" w:rsidRPr="00031DBD">
        <w:rPr>
          <w:rFonts w:ascii="Arial" w:hAnsi="Arial" w:cs="Arial"/>
          <w:highlight w:val="lightGray"/>
        </w:rPr>
        <w:t xml:space="preserve">troffenen </w:t>
      </w:r>
      <w:r w:rsidRPr="00031DBD">
        <w:rPr>
          <w:rFonts w:ascii="Arial" w:hAnsi="Arial" w:cs="Arial"/>
          <w:highlight w:val="lightGray"/>
        </w:rPr>
        <w:t xml:space="preserve">für </w:t>
      </w:r>
      <w:r w:rsidR="00C77D7F" w:rsidRPr="00031DBD">
        <w:rPr>
          <w:rFonts w:ascii="Arial" w:hAnsi="Arial" w:cs="Arial"/>
          <w:highlight w:val="lightGray"/>
        </w:rPr>
        <w:t xml:space="preserve">nachgewiesene Auslagen im Zusammenhang mit Erschliessungen nach Art. 60 ff. KRG, die nach </w:t>
      </w:r>
      <w:r w:rsidRPr="00031DBD">
        <w:rPr>
          <w:rFonts w:ascii="Arial" w:hAnsi="Arial" w:cs="Arial"/>
          <w:highlight w:val="lightGray"/>
        </w:rPr>
        <w:t>dem 25. Oktober 2003 getätigt w</w:t>
      </w:r>
      <w:r w:rsidR="009A0E83" w:rsidRPr="00031DBD">
        <w:rPr>
          <w:rFonts w:ascii="Arial" w:hAnsi="Arial" w:cs="Arial"/>
          <w:highlight w:val="lightGray"/>
        </w:rPr>
        <w:t>o</w:t>
      </w:r>
      <w:r w:rsidRPr="00031DBD">
        <w:rPr>
          <w:rFonts w:ascii="Arial" w:hAnsi="Arial" w:cs="Arial"/>
          <w:highlight w:val="lightGray"/>
        </w:rPr>
        <w:t>rden sind, ein Vergütungsgesuch an die Gemeinde richten (Art. 19t KRG).</w:t>
      </w:r>
      <w:r w:rsidRPr="00031DBD">
        <w:rPr>
          <w:rFonts w:ascii="Arial" w:hAnsi="Arial" w:cs="Arial"/>
        </w:rPr>
        <w:t>]</w:t>
      </w:r>
    </w:p>
    <w:p w:rsidR="002C1B58" w:rsidRPr="00031DBD" w:rsidRDefault="001037B2" w:rsidP="000F780C">
      <w:pPr>
        <w:spacing w:after="180" w:line="312" w:lineRule="auto"/>
        <w:rPr>
          <w:rFonts w:ascii="Arial" w:hAnsi="Arial" w:cs="Arial"/>
        </w:rPr>
      </w:pPr>
      <w:r w:rsidRPr="00031DBD">
        <w:rPr>
          <w:rFonts w:ascii="Arial" w:hAnsi="Arial" w:cs="Arial"/>
        </w:rPr>
        <w:t>Je nach Beurteilung durch die zuständige Enteignungskommission resp. durch die zuständigen Gerichte drohen unter dem Titel materielle Enteignung eine gesamthafte En</w:t>
      </w:r>
      <w:r w:rsidR="007209E1" w:rsidRPr="00031DBD">
        <w:rPr>
          <w:rFonts w:ascii="Arial" w:hAnsi="Arial" w:cs="Arial"/>
        </w:rPr>
        <w:t>t</w:t>
      </w:r>
      <w:r w:rsidRPr="00031DBD">
        <w:rPr>
          <w:rFonts w:ascii="Arial" w:hAnsi="Arial" w:cs="Arial"/>
        </w:rPr>
        <w:t xml:space="preserve">schädigungssumme von ca. </w:t>
      </w:r>
      <w:r w:rsidRPr="00031DBD">
        <w:rPr>
          <w:rFonts w:ascii="Arial" w:hAnsi="Arial" w:cs="Arial"/>
          <w:highlight w:val="lightGray"/>
        </w:rPr>
        <w:t>[…</w:t>
      </w:r>
      <w:r w:rsidRPr="00031DBD">
        <w:rPr>
          <w:rFonts w:ascii="Arial" w:hAnsi="Arial" w:cs="Arial"/>
        </w:rPr>
        <w:t>] Franken und unter dem Titel nachgewiesene Erschliessungsauslagen eine gesamthafte En</w:t>
      </w:r>
      <w:r w:rsidR="007209E1" w:rsidRPr="00031DBD">
        <w:rPr>
          <w:rFonts w:ascii="Arial" w:hAnsi="Arial" w:cs="Arial"/>
        </w:rPr>
        <w:t>t</w:t>
      </w:r>
      <w:r w:rsidRPr="00031DBD">
        <w:rPr>
          <w:rFonts w:ascii="Arial" w:hAnsi="Arial" w:cs="Arial"/>
        </w:rPr>
        <w:t xml:space="preserve">schädigungssumme von ca. </w:t>
      </w:r>
      <w:r w:rsidRPr="00031DBD">
        <w:rPr>
          <w:rFonts w:ascii="Arial" w:hAnsi="Arial" w:cs="Arial"/>
          <w:highlight w:val="lightGray"/>
        </w:rPr>
        <w:t>[…</w:t>
      </w:r>
      <w:r w:rsidRPr="00031DBD">
        <w:rPr>
          <w:rFonts w:ascii="Arial" w:hAnsi="Arial" w:cs="Arial"/>
        </w:rPr>
        <w:t>] Franken. Diese Summen werden der Gemeinde bei gegebenen Voraussetzungen zu 100 Prozent aus dem kantonalen Mehrwertabgabefond vergütet</w:t>
      </w:r>
      <w:r w:rsidR="00AF0767">
        <w:rPr>
          <w:rFonts w:ascii="Arial" w:hAnsi="Arial" w:cs="Arial"/>
        </w:rPr>
        <w:t>, sofern oder soweit sie nicht mit Mitteln des kommunalen Fonds gedeckt werden können.</w:t>
      </w:r>
      <w:r w:rsidRPr="00031DBD">
        <w:rPr>
          <w:rFonts w:ascii="Arial" w:hAnsi="Arial" w:cs="Arial"/>
        </w:rPr>
        <w:t xml:space="preserve"> </w:t>
      </w:r>
    </w:p>
    <w:p w:rsidR="002C1B58" w:rsidRPr="009315FC" w:rsidRDefault="002C1B58" w:rsidP="000F780C">
      <w:pPr>
        <w:spacing w:after="180" w:line="312" w:lineRule="auto"/>
        <w:rPr>
          <w:rFonts w:ascii="Arial" w:hAnsi="Arial" w:cs="Arial"/>
        </w:rPr>
      </w:pPr>
    </w:p>
    <w:p w:rsidR="007209E1" w:rsidRPr="007209E1" w:rsidRDefault="007209E1" w:rsidP="007209E1">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rPr>
          <w:rFonts w:ascii="Arial" w:hAnsi="Arial" w:cs="Arial"/>
        </w:rPr>
      </w:pPr>
      <w:r w:rsidRPr="007209E1">
        <w:rPr>
          <w:rFonts w:ascii="Arial" w:hAnsi="Arial" w:cs="Arial"/>
          <w:u w:val="single"/>
        </w:rPr>
        <w:t>Benutzungshinweis:</w:t>
      </w:r>
      <w:r w:rsidRPr="007209E1">
        <w:rPr>
          <w:rFonts w:ascii="Arial" w:hAnsi="Arial" w:cs="Arial"/>
        </w:rPr>
        <w:t xml:space="preserve"> Diese Vorlage stellt eine Hilfestellung des Kantons dar. Die Formulierungen in dieser Vorlage sind lediglich als Formulierungsvorschläge zu verstehen. Durch die Gemeinde zu ergänzende oder zu präzisierende Textstellen werden mit den in eckigen Klammern gesetzten Platzhaltern […] kenntlich gemacht und sind grau hinterlegt.</w:t>
      </w:r>
    </w:p>
    <w:p w:rsidR="00CD1CEB" w:rsidRPr="009315FC" w:rsidRDefault="00CD1CEB">
      <w:pPr>
        <w:spacing w:after="0" w:line="240" w:lineRule="auto"/>
        <w:rPr>
          <w:rFonts w:ascii="Arial" w:hAnsi="Arial" w:cs="Arial"/>
        </w:rPr>
      </w:pPr>
      <w:r w:rsidRPr="009315FC">
        <w:rPr>
          <w:rFonts w:ascii="Arial" w:hAnsi="Arial" w:cs="Arial"/>
        </w:rPr>
        <w:br w:type="page"/>
      </w:r>
    </w:p>
    <w:p w:rsidR="008E454C" w:rsidRPr="009315FC" w:rsidRDefault="008E454C" w:rsidP="00CB75D8">
      <w:pPr>
        <w:pStyle w:val="berschrift2"/>
        <w:spacing w:after="360"/>
      </w:pPr>
      <w:r w:rsidRPr="009315FC">
        <w:lastRenderedPageBreak/>
        <w:t>Mobilisierungsmassnahmen</w:t>
      </w:r>
    </w:p>
    <w:p w:rsidR="00DE405E" w:rsidRPr="00DE405E" w:rsidRDefault="0046566C" w:rsidP="00DE405E">
      <w:pPr>
        <w:pStyle w:val="berschrift3"/>
      </w:pPr>
      <w:r>
        <w:t>Überbauungspflicht</w:t>
      </w:r>
      <w:r w:rsidRPr="00DE405E">
        <w:t xml:space="preserve"> </w:t>
      </w:r>
    </w:p>
    <w:p w:rsidR="005864CD" w:rsidRPr="009315FC" w:rsidRDefault="00E90DFA" w:rsidP="000F780C">
      <w:pPr>
        <w:spacing w:after="180" w:line="312" w:lineRule="auto"/>
        <w:rPr>
          <w:rFonts w:ascii="Arial" w:hAnsi="Arial" w:cs="Arial"/>
        </w:rPr>
      </w:pPr>
      <w:r w:rsidRPr="009315FC">
        <w:rPr>
          <w:rFonts w:ascii="Arial" w:hAnsi="Arial" w:cs="Arial"/>
        </w:rPr>
        <w:t>[</w:t>
      </w:r>
      <w:r w:rsidRPr="007209E1">
        <w:rPr>
          <w:rFonts w:ascii="Arial" w:hAnsi="Arial" w:cs="Arial"/>
          <w:highlight w:val="lightGray"/>
        </w:rPr>
        <w:t>Varianten</w:t>
      </w:r>
      <w:r w:rsidRPr="009315FC">
        <w:rPr>
          <w:rFonts w:ascii="Arial" w:hAnsi="Arial" w:cs="Arial"/>
        </w:rPr>
        <w:t>]</w:t>
      </w:r>
    </w:p>
    <w:p w:rsidR="005864CD" w:rsidRPr="009315FC" w:rsidRDefault="000F780C" w:rsidP="003B4BD8">
      <w:pPr>
        <w:pStyle w:val="Listenabsatz"/>
        <w:numPr>
          <w:ilvl w:val="0"/>
          <w:numId w:val="5"/>
        </w:numPr>
        <w:spacing w:after="120" w:line="312" w:lineRule="auto"/>
        <w:ind w:left="714" w:hanging="357"/>
        <w:rPr>
          <w:rFonts w:ascii="Arial" w:hAnsi="Arial" w:cs="Arial"/>
        </w:rPr>
      </w:pPr>
      <w:r w:rsidRPr="009315FC">
        <w:rPr>
          <w:rFonts w:ascii="Arial" w:hAnsi="Arial" w:cs="Arial"/>
        </w:rPr>
        <w:t>Gemäss Art. 19c Abs. 1 KRG müssen</w:t>
      </w:r>
      <w:r w:rsidR="00140A90" w:rsidRPr="009315FC">
        <w:rPr>
          <w:rFonts w:ascii="Arial" w:hAnsi="Arial" w:cs="Arial"/>
        </w:rPr>
        <w:t xml:space="preserve"> die neu der Bauzone zugewiesenen</w:t>
      </w:r>
      <w:r w:rsidRPr="009315FC">
        <w:rPr>
          <w:rFonts w:ascii="Arial" w:hAnsi="Arial" w:cs="Arial"/>
        </w:rPr>
        <w:t xml:space="preserve"> Grundstücke</w:t>
      </w:r>
      <w:r w:rsidR="00140A90" w:rsidRPr="009315FC">
        <w:rPr>
          <w:rFonts w:ascii="Arial" w:hAnsi="Arial" w:cs="Arial"/>
        </w:rPr>
        <w:t xml:space="preserve">, nämlich </w:t>
      </w:r>
      <w:r w:rsidR="008860FD" w:rsidRPr="009315FC">
        <w:rPr>
          <w:rFonts w:ascii="Arial" w:hAnsi="Arial" w:cs="Arial"/>
        </w:rPr>
        <w:t>Grundstücke</w:t>
      </w:r>
      <w:r w:rsidR="00140A90" w:rsidRPr="009315FC">
        <w:rPr>
          <w:rFonts w:ascii="Arial" w:hAnsi="Arial" w:cs="Arial"/>
        </w:rPr>
        <w:t xml:space="preserve"> Nrn. [</w:t>
      </w:r>
      <w:r w:rsidR="00140A90" w:rsidRPr="009315FC">
        <w:rPr>
          <w:rFonts w:ascii="Arial" w:hAnsi="Arial" w:cs="Arial"/>
          <w:highlight w:val="lightGray"/>
        </w:rPr>
        <w:t>…</w:t>
      </w:r>
      <w:r w:rsidR="00140A90" w:rsidRPr="009315FC">
        <w:rPr>
          <w:rFonts w:ascii="Arial" w:hAnsi="Arial" w:cs="Arial"/>
        </w:rPr>
        <w:t xml:space="preserve">], </w:t>
      </w:r>
      <w:r w:rsidRPr="009315FC">
        <w:rPr>
          <w:rFonts w:ascii="Arial" w:hAnsi="Arial" w:cs="Arial"/>
        </w:rPr>
        <w:t xml:space="preserve">innert </w:t>
      </w:r>
      <w:r w:rsidR="00302AC4" w:rsidRPr="009315FC">
        <w:rPr>
          <w:rFonts w:ascii="Arial" w:hAnsi="Arial" w:cs="Arial"/>
        </w:rPr>
        <w:t xml:space="preserve">der gesetzlichen </w:t>
      </w:r>
      <w:r w:rsidRPr="009315FC">
        <w:rPr>
          <w:rFonts w:ascii="Arial" w:hAnsi="Arial" w:cs="Arial"/>
        </w:rPr>
        <w:t xml:space="preserve">Frist von </w:t>
      </w:r>
      <w:r w:rsidR="00140A90" w:rsidRPr="009315FC">
        <w:rPr>
          <w:rFonts w:ascii="Arial" w:hAnsi="Arial" w:cs="Arial"/>
        </w:rPr>
        <w:t>acht</w:t>
      </w:r>
      <w:r w:rsidRPr="009315FC">
        <w:rPr>
          <w:rFonts w:ascii="Arial" w:hAnsi="Arial" w:cs="Arial"/>
        </w:rPr>
        <w:t xml:space="preserve"> Jahren seit Rechtskraft</w:t>
      </w:r>
      <w:r w:rsidR="005864CD" w:rsidRPr="009315FC">
        <w:rPr>
          <w:rFonts w:ascii="Arial" w:hAnsi="Arial" w:cs="Arial"/>
        </w:rPr>
        <w:t xml:space="preserve"> der Einzonung überbaut werden. </w:t>
      </w:r>
      <w:r w:rsidR="00BC1889">
        <w:rPr>
          <w:rFonts w:ascii="Arial" w:hAnsi="Arial" w:cs="Arial"/>
        </w:rPr>
        <w:t>Als überbaut gilt ein Grundstück oder Grundstücksteil, wenn i</w:t>
      </w:r>
      <w:r w:rsidR="005864CD" w:rsidRPr="009315FC">
        <w:rPr>
          <w:rFonts w:ascii="Arial" w:hAnsi="Arial" w:cs="Arial"/>
        </w:rPr>
        <w:t>nnert dieser Frist die maximal zulässigen Masse der Nutzung zu mindestens 80 Prozent ausgeschöpft werden (Art. 19c Abs. 1 KRG). [</w:t>
      </w:r>
      <w:r w:rsidR="005864CD" w:rsidRPr="009315FC">
        <w:rPr>
          <w:rFonts w:ascii="Arial" w:hAnsi="Arial" w:cs="Arial"/>
          <w:highlight w:val="lightGray"/>
        </w:rPr>
        <w:t>und/oder</w:t>
      </w:r>
      <w:r w:rsidR="005864CD" w:rsidRPr="009315FC">
        <w:rPr>
          <w:rFonts w:ascii="Arial" w:hAnsi="Arial" w:cs="Arial"/>
        </w:rPr>
        <w:t>]</w:t>
      </w:r>
    </w:p>
    <w:p w:rsidR="005864CD" w:rsidRPr="009315FC" w:rsidRDefault="00140A90" w:rsidP="003B4BD8">
      <w:pPr>
        <w:pStyle w:val="Listenabsatz"/>
        <w:numPr>
          <w:ilvl w:val="0"/>
          <w:numId w:val="5"/>
        </w:numPr>
        <w:spacing w:after="120" w:line="312" w:lineRule="auto"/>
        <w:ind w:left="714" w:hanging="357"/>
        <w:rPr>
          <w:rFonts w:ascii="Arial" w:hAnsi="Arial" w:cs="Arial"/>
        </w:rPr>
      </w:pPr>
      <w:r w:rsidRPr="009315FC">
        <w:rPr>
          <w:rFonts w:ascii="Arial" w:hAnsi="Arial" w:cs="Arial"/>
        </w:rPr>
        <w:t xml:space="preserve">Für die neu der Bauzone zugewiesenen Grundstücke, nämlich </w:t>
      </w:r>
      <w:r w:rsidR="008860FD" w:rsidRPr="009315FC">
        <w:rPr>
          <w:rFonts w:ascii="Arial" w:hAnsi="Arial" w:cs="Arial"/>
        </w:rPr>
        <w:t>Grundstücke</w:t>
      </w:r>
      <w:r w:rsidRPr="009315FC">
        <w:rPr>
          <w:rFonts w:ascii="Arial" w:hAnsi="Arial" w:cs="Arial"/>
        </w:rPr>
        <w:t xml:space="preserve"> Nrn. [</w:t>
      </w:r>
      <w:r w:rsidRPr="009315FC">
        <w:rPr>
          <w:rFonts w:ascii="Arial" w:hAnsi="Arial" w:cs="Arial"/>
          <w:highlight w:val="lightGray"/>
        </w:rPr>
        <w:t>…</w:t>
      </w:r>
      <w:r w:rsidRPr="009315FC">
        <w:rPr>
          <w:rFonts w:ascii="Arial" w:hAnsi="Arial" w:cs="Arial"/>
        </w:rPr>
        <w:t>], wird eine Überbauungsfrist von [</w:t>
      </w:r>
      <w:r w:rsidR="007209E1">
        <w:rPr>
          <w:rFonts w:ascii="Arial" w:hAnsi="Arial" w:cs="Arial"/>
          <w:highlight w:val="lightGray"/>
        </w:rPr>
        <w:t>…]</w:t>
      </w:r>
      <w:r w:rsidRPr="009315FC">
        <w:rPr>
          <w:rFonts w:ascii="Arial" w:hAnsi="Arial" w:cs="Arial"/>
          <w:highlight w:val="lightGray"/>
        </w:rPr>
        <w:t xml:space="preserve"> </w:t>
      </w:r>
      <w:r w:rsidRPr="007209E1">
        <w:rPr>
          <w:rFonts w:ascii="Arial" w:hAnsi="Arial" w:cs="Arial"/>
        </w:rPr>
        <w:t>Jahre</w:t>
      </w:r>
      <w:r w:rsidR="007209E1" w:rsidRPr="007209E1">
        <w:rPr>
          <w:rFonts w:ascii="Arial" w:hAnsi="Arial" w:cs="Arial"/>
        </w:rPr>
        <w:t>n</w:t>
      </w:r>
      <w:r w:rsidR="005F3113" w:rsidRPr="007209E1">
        <w:rPr>
          <w:rFonts w:ascii="Arial" w:hAnsi="Arial" w:cs="Arial"/>
        </w:rPr>
        <w:t xml:space="preserve"> festgesetzt</w:t>
      </w:r>
      <w:r w:rsidR="005F3113" w:rsidRPr="009315FC">
        <w:rPr>
          <w:rFonts w:ascii="Arial" w:hAnsi="Arial" w:cs="Arial"/>
        </w:rPr>
        <w:t xml:space="preserve">. Innert dieser Frist müssen die maximal </w:t>
      </w:r>
      <w:r w:rsidR="005864CD" w:rsidRPr="009315FC">
        <w:rPr>
          <w:rFonts w:ascii="Arial" w:hAnsi="Arial" w:cs="Arial"/>
        </w:rPr>
        <w:t>zulässigen</w:t>
      </w:r>
      <w:r w:rsidR="005F3113" w:rsidRPr="009315FC">
        <w:rPr>
          <w:rFonts w:ascii="Arial" w:hAnsi="Arial" w:cs="Arial"/>
        </w:rPr>
        <w:t xml:space="preserve"> Masse der Nutzung zu mindestens 80 Prozent </w:t>
      </w:r>
      <w:r w:rsidR="005864CD" w:rsidRPr="009315FC">
        <w:rPr>
          <w:rFonts w:ascii="Arial" w:hAnsi="Arial" w:cs="Arial"/>
        </w:rPr>
        <w:t>ausgeschöpft</w:t>
      </w:r>
      <w:r w:rsidR="005F3113" w:rsidRPr="009315FC">
        <w:rPr>
          <w:rFonts w:ascii="Arial" w:hAnsi="Arial" w:cs="Arial"/>
        </w:rPr>
        <w:t xml:space="preserve"> werden</w:t>
      </w:r>
      <w:r w:rsidR="005864CD" w:rsidRPr="009315FC">
        <w:rPr>
          <w:rFonts w:ascii="Arial" w:hAnsi="Arial" w:cs="Arial"/>
        </w:rPr>
        <w:t xml:space="preserve"> (Art. 19c Abs. 2 KRG)</w:t>
      </w:r>
      <w:r w:rsidR="005F3113" w:rsidRPr="009315FC">
        <w:rPr>
          <w:rFonts w:ascii="Arial" w:hAnsi="Arial" w:cs="Arial"/>
        </w:rPr>
        <w:t>.</w:t>
      </w:r>
      <w:r w:rsidR="005864CD" w:rsidRPr="009315FC">
        <w:rPr>
          <w:rFonts w:ascii="Arial" w:hAnsi="Arial" w:cs="Arial"/>
        </w:rPr>
        <w:t xml:space="preserve"> [</w:t>
      </w:r>
      <w:r w:rsidR="005864CD" w:rsidRPr="009315FC">
        <w:rPr>
          <w:rFonts w:ascii="Arial" w:hAnsi="Arial" w:cs="Arial"/>
          <w:highlight w:val="lightGray"/>
        </w:rPr>
        <w:t>und/oder</w:t>
      </w:r>
      <w:r w:rsidR="005864CD" w:rsidRPr="009315FC">
        <w:rPr>
          <w:rFonts w:ascii="Arial" w:hAnsi="Arial" w:cs="Arial"/>
        </w:rPr>
        <w:t>]</w:t>
      </w:r>
    </w:p>
    <w:p w:rsidR="005864CD" w:rsidRPr="009315FC" w:rsidRDefault="005864CD" w:rsidP="005864CD">
      <w:pPr>
        <w:pStyle w:val="Listenabsatz"/>
        <w:numPr>
          <w:ilvl w:val="0"/>
          <w:numId w:val="5"/>
        </w:numPr>
        <w:spacing w:after="180" w:line="312" w:lineRule="auto"/>
        <w:rPr>
          <w:rFonts w:ascii="Arial" w:hAnsi="Arial" w:cs="Arial"/>
        </w:rPr>
      </w:pPr>
      <w:r w:rsidRPr="009315FC">
        <w:rPr>
          <w:rFonts w:ascii="Arial" w:hAnsi="Arial" w:cs="Arial"/>
        </w:rPr>
        <w:t xml:space="preserve">Für die nachfolgenden </w:t>
      </w:r>
      <w:r w:rsidR="008860FD" w:rsidRPr="009315FC">
        <w:rPr>
          <w:rFonts w:ascii="Arial" w:hAnsi="Arial" w:cs="Arial"/>
        </w:rPr>
        <w:t>Grundstücke</w:t>
      </w:r>
      <w:r w:rsidR="00C50533" w:rsidRPr="009315FC">
        <w:rPr>
          <w:rFonts w:ascii="Arial" w:hAnsi="Arial" w:cs="Arial"/>
        </w:rPr>
        <w:t>, die bereits gemäss bisherigem Zonenplan der Bauzone angehörten,</w:t>
      </w:r>
      <w:r w:rsidRPr="009315FC">
        <w:rPr>
          <w:rFonts w:ascii="Arial" w:hAnsi="Arial" w:cs="Arial"/>
        </w:rPr>
        <w:t xml:space="preserve"> wird eine Bauverpflichtung eingeführt</w:t>
      </w:r>
    </w:p>
    <w:p w:rsidR="005864CD" w:rsidRPr="009315FC" w:rsidRDefault="005864CD" w:rsidP="005864CD">
      <w:pPr>
        <w:pStyle w:val="Listenabsatz"/>
        <w:numPr>
          <w:ilvl w:val="1"/>
          <w:numId w:val="5"/>
        </w:numPr>
        <w:spacing w:after="180" w:line="312" w:lineRule="auto"/>
        <w:rPr>
          <w:rFonts w:ascii="Arial" w:hAnsi="Arial" w:cs="Arial"/>
        </w:rPr>
      </w:pPr>
      <w:r w:rsidRPr="009315FC">
        <w:rPr>
          <w:rFonts w:ascii="Arial" w:hAnsi="Arial" w:cs="Arial"/>
        </w:rPr>
        <w:t>[</w:t>
      </w:r>
      <w:r w:rsidRPr="009315FC">
        <w:rPr>
          <w:rFonts w:ascii="Arial" w:hAnsi="Arial" w:cs="Arial"/>
          <w:highlight w:val="lightGray"/>
        </w:rPr>
        <w:t>…</w:t>
      </w:r>
      <w:r w:rsidRPr="009315FC">
        <w:rPr>
          <w:rFonts w:ascii="Arial" w:hAnsi="Arial" w:cs="Arial"/>
        </w:rPr>
        <w:t>]</w:t>
      </w:r>
    </w:p>
    <w:p w:rsidR="005864CD" w:rsidRPr="009315FC" w:rsidRDefault="005864CD" w:rsidP="005864CD">
      <w:pPr>
        <w:pStyle w:val="Listenabsatz"/>
        <w:numPr>
          <w:ilvl w:val="1"/>
          <w:numId w:val="5"/>
        </w:numPr>
        <w:spacing w:after="180" w:line="312" w:lineRule="auto"/>
        <w:rPr>
          <w:rFonts w:ascii="Arial" w:hAnsi="Arial" w:cs="Arial"/>
        </w:rPr>
      </w:pPr>
      <w:r w:rsidRPr="009315FC">
        <w:rPr>
          <w:rFonts w:ascii="Arial" w:hAnsi="Arial" w:cs="Arial"/>
        </w:rPr>
        <w:t>[</w:t>
      </w:r>
      <w:r w:rsidRPr="009315FC">
        <w:rPr>
          <w:rFonts w:ascii="Arial" w:hAnsi="Arial" w:cs="Arial"/>
          <w:highlight w:val="lightGray"/>
        </w:rPr>
        <w:t>…</w:t>
      </w:r>
      <w:r w:rsidRPr="009315FC">
        <w:rPr>
          <w:rFonts w:ascii="Arial" w:hAnsi="Arial" w:cs="Arial"/>
        </w:rPr>
        <w:t>]</w:t>
      </w:r>
    </w:p>
    <w:p w:rsidR="00E90DFA" w:rsidRDefault="005864CD" w:rsidP="00E90DFA">
      <w:pPr>
        <w:spacing w:after="180" w:line="312" w:lineRule="auto"/>
        <w:ind w:left="708"/>
        <w:rPr>
          <w:rFonts w:ascii="Arial" w:hAnsi="Arial" w:cs="Arial"/>
        </w:rPr>
      </w:pPr>
      <w:r w:rsidRPr="009315FC">
        <w:rPr>
          <w:rFonts w:ascii="Arial" w:hAnsi="Arial" w:cs="Arial"/>
        </w:rPr>
        <w:t>Diese</w:t>
      </w:r>
      <w:r w:rsidR="00302AC4" w:rsidRPr="009315FC">
        <w:rPr>
          <w:rFonts w:ascii="Arial" w:hAnsi="Arial" w:cs="Arial"/>
        </w:rPr>
        <w:t xml:space="preserve"> Grundstücke</w:t>
      </w:r>
      <w:r w:rsidRPr="009315FC">
        <w:rPr>
          <w:rFonts w:ascii="Arial" w:hAnsi="Arial" w:cs="Arial"/>
        </w:rPr>
        <w:t xml:space="preserve"> sind innert einer Frist von </w:t>
      </w:r>
      <w:r w:rsidR="00547B30" w:rsidRPr="009315FC">
        <w:rPr>
          <w:rFonts w:ascii="Arial" w:hAnsi="Arial" w:cs="Arial"/>
        </w:rPr>
        <w:t>[</w:t>
      </w:r>
      <w:r w:rsidR="00BC1889">
        <w:rPr>
          <w:rFonts w:ascii="Arial" w:hAnsi="Arial" w:cs="Arial"/>
        </w:rPr>
        <w:t>1-</w:t>
      </w:r>
      <w:r w:rsidRPr="00DE405E">
        <w:rPr>
          <w:rFonts w:ascii="Arial" w:hAnsi="Arial" w:cs="Arial"/>
          <w:highlight w:val="lightGray"/>
        </w:rPr>
        <w:t>8</w:t>
      </w:r>
      <w:r w:rsidR="00547B30" w:rsidRPr="009315FC">
        <w:rPr>
          <w:rFonts w:ascii="Arial" w:hAnsi="Arial" w:cs="Arial"/>
        </w:rPr>
        <w:t>]</w:t>
      </w:r>
      <w:r w:rsidRPr="009315FC">
        <w:rPr>
          <w:rFonts w:ascii="Arial" w:hAnsi="Arial" w:cs="Arial"/>
        </w:rPr>
        <w:t xml:space="preserve"> Jahren zu überbauen. Die Überbauungs</w:t>
      </w:r>
      <w:r w:rsidR="00BC1889">
        <w:rPr>
          <w:rFonts w:ascii="Arial" w:hAnsi="Arial" w:cs="Arial"/>
        </w:rPr>
        <w:t>pflicht</w:t>
      </w:r>
      <w:r w:rsidRPr="009315FC">
        <w:rPr>
          <w:rFonts w:ascii="Arial" w:hAnsi="Arial" w:cs="Arial"/>
        </w:rPr>
        <w:t xml:space="preserve"> gilt als erfüllt, wenn das maximal zulässige Mass der Nutzung innert Frist zu mindestens 50 Prozent ausgeschöpft ist (Art. 19g KRG).</w:t>
      </w:r>
      <w:r w:rsidR="00E90DFA" w:rsidRPr="009315FC">
        <w:rPr>
          <w:rFonts w:ascii="Arial" w:hAnsi="Arial" w:cs="Arial"/>
        </w:rPr>
        <w:t xml:space="preserve"> Die Bauverpflichtung</w:t>
      </w:r>
      <w:r w:rsidR="00302AC4" w:rsidRPr="009315FC">
        <w:rPr>
          <w:rFonts w:ascii="Arial" w:hAnsi="Arial" w:cs="Arial"/>
        </w:rPr>
        <w:t xml:space="preserve"> für bestehende Bauzonen</w:t>
      </w:r>
      <w:r w:rsidR="00E90DFA" w:rsidRPr="009315FC">
        <w:rPr>
          <w:rFonts w:ascii="Arial" w:hAnsi="Arial" w:cs="Arial"/>
        </w:rPr>
        <w:t xml:space="preserve"> </w:t>
      </w:r>
      <w:r w:rsidR="00C50533" w:rsidRPr="009315FC">
        <w:rPr>
          <w:rFonts w:ascii="Arial" w:hAnsi="Arial" w:cs="Arial"/>
        </w:rPr>
        <w:t>drängt sich auf</w:t>
      </w:r>
      <w:r w:rsidR="00E90DFA" w:rsidRPr="009315FC">
        <w:rPr>
          <w:rFonts w:ascii="Arial" w:hAnsi="Arial" w:cs="Arial"/>
        </w:rPr>
        <w:t>, weil [</w:t>
      </w:r>
      <w:r w:rsidR="00E90DFA" w:rsidRPr="009315FC">
        <w:rPr>
          <w:rFonts w:ascii="Arial" w:hAnsi="Arial" w:cs="Arial"/>
          <w:highlight w:val="lightGray"/>
        </w:rPr>
        <w:t xml:space="preserve">die Grundstücke </w:t>
      </w:r>
      <w:proofErr w:type="spellStart"/>
      <w:r w:rsidR="00E90DFA" w:rsidRPr="009315FC">
        <w:rPr>
          <w:rFonts w:ascii="Arial" w:hAnsi="Arial" w:cs="Arial"/>
          <w:highlight w:val="lightGray"/>
        </w:rPr>
        <w:t>unüberbaut</w:t>
      </w:r>
      <w:proofErr w:type="spellEnd"/>
      <w:r w:rsidR="00E90DFA" w:rsidRPr="009315FC">
        <w:rPr>
          <w:rFonts w:ascii="Arial" w:hAnsi="Arial" w:cs="Arial"/>
          <w:highlight w:val="lightGray"/>
        </w:rPr>
        <w:t xml:space="preserve"> </w:t>
      </w:r>
      <w:r w:rsidR="00302AC4" w:rsidRPr="009315FC">
        <w:rPr>
          <w:rFonts w:ascii="Arial" w:hAnsi="Arial" w:cs="Arial"/>
          <w:highlight w:val="lightGray"/>
        </w:rPr>
        <w:t xml:space="preserve">sind </w:t>
      </w:r>
      <w:r w:rsidR="00E90DFA" w:rsidRPr="009315FC">
        <w:rPr>
          <w:rFonts w:ascii="Arial" w:hAnsi="Arial" w:cs="Arial"/>
          <w:highlight w:val="lightGray"/>
        </w:rPr>
        <w:t>/ unternutzt sind / gehortet werden und Nutzungsreserven mobilisiert werden müssen, um …</w:t>
      </w:r>
      <w:r w:rsidR="00E90DFA" w:rsidRPr="009315FC">
        <w:rPr>
          <w:rFonts w:ascii="Arial" w:hAnsi="Arial" w:cs="Arial"/>
        </w:rPr>
        <w:t>]</w:t>
      </w:r>
    </w:p>
    <w:p w:rsidR="006E003A" w:rsidRPr="009315FC" w:rsidRDefault="006E003A" w:rsidP="006E003A">
      <w:pPr>
        <w:pStyle w:val="berschrift3"/>
      </w:pPr>
      <w:r>
        <w:t>Sicherstellung der Mindestausschöpfung des Nutzungsmasses</w:t>
      </w:r>
    </w:p>
    <w:p w:rsidR="00121DB2" w:rsidRDefault="00E9757F" w:rsidP="003B4BD8">
      <w:pPr>
        <w:spacing w:after="120" w:line="312" w:lineRule="auto"/>
        <w:rPr>
          <w:rFonts w:ascii="Arial" w:hAnsi="Arial" w:cs="Arial"/>
          <w:color w:val="7030A0"/>
          <w:szCs w:val="18"/>
        </w:rPr>
      </w:pPr>
      <w:r>
        <w:rPr>
          <w:rFonts w:ascii="Arial" w:hAnsi="Arial" w:cs="Arial"/>
        </w:rPr>
        <w:t>Die Sicherstellung der Mindestausschöpfung des Nutzungsmasses wird mittels Art.</w:t>
      </w:r>
      <w:r w:rsidR="0046566C" w:rsidRPr="009315FC">
        <w:rPr>
          <w:rFonts w:ascii="Arial" w:hAnsi="Arial" w:cs="Arial"/>
        </w:rPr>
        <w:t xml:space="preserve"> [</w:t>
      </w:r>
      <w:r w:rsidR="0046566C" w:rsidRPr="009315FC">
        <w:rPr>
          <w:rFonts w:ascii="Arial" w:hAnsi="Arial" w:cs="Arial"/>
          <w:highlight w:val="lightGray"/>
        </w:rPr>
        <w:t>…</w:t>
      </w:r>
      <w:r w:rsidR="0046566C" w:rsidRPr="009315FC">
        <w:rPr>
          <w:rFonts w:ascii="Arial" w:hAnsi="Arial" w:cs="Arial"/>
        </w:rPr>
        <w:t xml:space="preserve">] </w:t>
      </w:r>
      <w:r>
        <w:rPr>
          <w:rFonts w:ascii="Arial" w:hAnsi="Arial" w:cs="Arial"/>
        </w:rPr>
        <w:t>im Baugesetz geregelt. Baubewilligungen für Neubauten sowie für Erweiterungen und neubauähnliche Umgestaltungen werden grundsätzlich nur erteilt, wenn das festgelegte Mass der Nutzung (</w:t>
      </w:r>
      <w:r w:rsidRPr="009315FC">
        <w:rPr>
          <w:rFonts w:ascii="Arial" w:hAnsi="Arial" w:cs="Arial"/>
        </w:rPr>
        <w:t>[</w:t>
      </w:r>
      <w:r>
        <w:rPr>
          <w:rFonts w:ascii="Arial" w:hAnsi="Arial" w:cs="Arial"/>
        </w:rPr>
        <w:t>Nutzungsziffer/Gebäudeabmessungen</w:t>
      </w:r>
      <w:r w:rsidRPr="009315FC">
        <w:rPr>
          <w:rFonts w:ascii="Arial" w:hAnsi="Arial" w:cs="Arial"/>
        </w:rPr>
        <w:t>]</w:t>
      </w:r>
      <w:r>
        <w:rPr>
          <w:rFonts w:ascii="Arial" w:hAnsi="Arial" w:cs="Arial"/>
        </w:rPr>
        <w:t xml:space="preserve">) </w:t>
      </w:r>
      <w:r w:rsidR="002D3659">
        <w:rPr>
          <w:rFonts w:ascii="Arial" w:hAnsi="Arial" w:cs="Arial"/>
        </w:rPr>
        <w:t xml:space="preserve">mit dem geplanten Bauvorhaben </w:t>
      </w:r>
      <w:r w:rsidRPr="003B4BD8">
        <w:rPr>
          <w:rFonts w:ascii="Arial" w:hAnsi="Arial" w:cs="Arial"/>
        </w:rPr>
        <w:t>zu mindestens 80% ausgeschöpft wird</w:t>
      </w:r>
      <w:r w:rsidR="002D3659" w:rsidRPr="003B4BD8">
        <w:rPr>
          <w:rFonts w:ascii="Arial" w:hAnsi="Arial" w:cs="Arial"/>
        </w:rPr>
        <w:t xml:space="preserve"> (Abs. 1)</w:t>
      </w:r>
      <w:r w:rsidR="0046566C" w:rsidRPr="003B4BD8">
        <w:rPr>
          <w:rFonts w:ascii="Arial" w:hAnsi="Arial" w:cs="Arial"/>
        </w:rPr>
        <w:t>.</w:t>
      </w:r>
      <w:r w:rsidRPr="003B4BD8">
        <w:rPr>
          <w:rFonts w:ascii="Arial" w:hAnsi="Arial" w:cs="Arial"/>
        </w:rPr>
        <w:t xml:space="preserve"> Ausnahmen werden nur bei triftigen objektiven Gründen zugelassen</w:t>
      </w:r>
      <w:r w:rsidR="002D3659" w:rsidRPr="003B4BD8">
        <w:rPr>
          <w:rFonts w:ascii="Arial" w:hAnsi="Arial" w:cs="Arial"/>
        </w:rPr>
        <w:t xml:space="preserve"> (Abs. 2)</w:t>
      </w:r>
      <w:r w:rsidRPr="003B4BD8">
        <w:rPr>
          <w:rFonts w:ascii="Arial" w:hAnsi="Arial" w:cs="Arial"/>
        </w:rPr>
        <w:t xml:space="preserve">, so bspw. bei </w:t>
      </w:r>
      <w:r w:rsidRPr="003B4BD8">
        <w:rPr>
          <w:rFonts w:ascii="Arial" w:hAnsi="Arial" w:cs="Arial"/>
          <w:szCs w:val="18"/>
        </w:rPr>
        <w:t>nachweislich fehlenden finanziellen Mitteln für eine mindestens 80-prozentige Ausschöpfung</w:t>
      </w:r>
      <w:r w:rsidR="00BC1889">
        <w:rPr>
          <w:rFonts w:ascii="Arial" w:hAnsi="Arial" w:cs="Arial"/>
          <w:szCs w:val="18"/>
        </w:rPr>
        <w:t>,</w:t>
      </w:r>
      <w:r w:rsidR="00BC1889" w:rsidRPr="003B4BD8">
        <w:rPr>
          <w:rFonts w:ascii="Arial" w:hAnsi="Arial" w:cs="Arial"/>
          <w:szCs w:val="18"/>
        </w:rPr>
        <w:t xml:space="preserve"> </w:t>
      </w:r>
      <w:r w:rsidR="00BC1889">
        <w:rPr>
          <w:rFonts w:ascii="Arial" w:hAnsi="Arial" w:cs="Arial"/>
          <w:szCs w:val="18"/>
        </w:rPr>
        <w:t xml:space="preserve">bei </w:t>
      </w:r>
      <w:r w:rsidRPr="003B4BD8">
        <w:rPr>
          <w:rFonts w:ascii="Arial" w:hAnsi="Arial" w:cs="Arial"/>
          <w:szCs w:val="18"/>
        </w:rPr>
        <w:t>unverschuldeten Erschliessungs- und Überbauungshemmnissen</w:t>
      </w:r>
      <w:r w:rsidR="002D3659" w:rsidRPr="003B4BD8">
        <w:rPr>
          <w:rFonts w:ascii="Arial" w:hAnsi="Arial" w:cs="Arial"/>
          <w:szCs w:val="18"/>
        </w:rPr>
        <w:t xml:space="preserve"> (Rechtliches, Baugrund etc.)</w:t>
      </w:r>
      <w:r w:rsidRPr="003B4BD8">
        <w:rPr>
          <w:rFonts w:ascii="Arial" w:hAnsi="Arial" w:cs="Arial"/>
          <w:szCs w:val="18"/>
        </w:rPr>
        <w:t>, zwecks Freihaltung von Korridoren, Erschliessungen, Massnahmen zugunsten des Siedlungsklimas</w:t>
      </w:r>
      <w:r w:rsidR="002D3659" w:rsidRPr="003B4BD8">
        <w:rPr>
          <w:rFonts w:ascii="Arial" w:hAnsi="Arial" w:cs="Arial"/>
          <w:szCs w:val="18"/>
        </w:rPr>
        <w:t xml:space="preserve"> etc.</w:t>
      </w:r>
      <w:r w:rsidRPr="003B4BD8">
        <w:rPr>
          <w:rFonts w:ascii="Arial" w:hAnsi="Arial" w:cs="Arial"/>
          <w:szCs w:val="18"/>
        </w:rPr>
        <w:t xml:space="preserve"> </w:t>
      </w:r>
      <w:r w:rsidR="002D3659" w:rsidRPr="003B4BD8">
        <w:rPr>
          <w:rFonts w:ascii="Arial" w:hAnsi="Arial" w:cs="Arial"/>
          <w:szCs w:val="18"/>
        </w:rPr>
        <w:t xml:space="preserve">In einem solchen Ausnahmefall muss jedoch das Bauvorhaben so auf dem Grundstück </w:t>
      </w:r>
      <w:r w:rsidR="002D3659" w:rsidRPr="003B4BD8">
        <w:rPr>
          <w:rFonts w:ascii="Arial" w:hAnsi="Arial" w:cs="Arial"/>
          <w:szCs w:val="18"/>
        </w:rPr>
        <w:lastRenderedPageBreak/>
        <w:t xml:space="preserve">platziert werden, dass jederzeit eine spätere Ausschöpfung zu mindestens 80 % des Nutzungsmasses dennoch möglich bleibt (Platzierungsvorschrift, Abs. 3). Spätere Grundstücksteilungen </w:t>
      </w:r>
      <w:r w:rsidR="00BC1889">
        <w:rPr>
          <w:rFonts w:ascii="Arial" w:hAnsi="Arial" w:cs="Arial"/>
          <w:szCs w:val="18"/>
        </w:rPr>
        <w:t xml:space="preserve">oder Nutzungsübertragungen </w:t>
      </w:r>
      <w:r w:rsidR="002D3659" w:rsidRPr="003B4BD8">
        <w:rPr>
          <w:rFonts w:ascii="Arial" w:hAnsi="Arial" w:cs="Arial"/>
          <w:szCs w:val="18"/>
        </w:rPr>
        <w:t xml:space="preserve">dürfen </w:t>
      </w:r>
      <w:r w:rsidR="00BC1889">
        <w:rPr>
          <w:rFonts w:ascii="Arial" w:hAnsi="Arial" w:cs="Arial"/>
          <w:szCs w:val="18"/>
        </w:rPr>
        <w:t xml:space="preserve">gemäss Art. </w:t>
      </w:r>
      <w:r w:rsidR="00BC1889" w:rsidRPr="009315FC">
        <w:rPr>
          <w:rFonts w:ascii="Arial" w:hAnsi="Arial" w:cs="Arial"/>
        </w:rPr>
        <w:t>[</w:t>
      </w:r>
      <w:r w:rsidR="00BC1889" w:rsidRPr="009315FC">
        <w:rPr>
          <w:rFonts w:ascii="Arial" w:hAnsi="Arial" w:cs="Arial"/>
          <w:highlight w:val="lightGray"/>
        </w:rPr>
        <w:t>…</w:t>
      </w:r>
      <w:r w:rsidR="00BC1889" w:rsidRPr="009315FC">
        <w:rPr>
          <w:rFonts w:ascii="Arial" w:hAnsi="Arial" w:cs="Arial"/>
        </w:rPr>
        <w:t>]</w:t>
      </w:r>
      <w:r w:rsidR="00D53253">
        <w:rPr>
          <w:rFonts w:ascii="Arial" w:hAnsi="Arial" w:cs="Arial"/>
        </w:rPr>
        <w:t xml:space="preserve">. </w:t>
      </w:r>
      <w:r w:rsidR="00BC1889">
        <w:rPr>
          <w:rFonts w:ascii="Arial" w:hAnsi="Arial" w:cs="Arial"/>
          <w:szCs w:val="18"/>
        </w:rPr>
        <w:t>Die Zustimmung wird verweigert, wenn dadurch die Umsetzung der Vorschriften über die Baulandmobilisierung</w:t>
      </w:r>
      <w:r w:rsidR="007655A2">
        <w:rPr>
          <w:rFonts w:ascii="Arial" w:hAnsi="Arial" w:cs="Arial"/>
          <w:szCs w:val="18"/>
        </w:rPr>
        <w:t xml:space="preserve"> und über die Mindestausschöpfung des Nutzungsmasses gefährdet wird. </w:t>
      </w:r>
    </w:p>
    <w:p w:rsidR="0046566C" w:rsidRPr="009315FC" w:rsidRDefault="00E9757F" w:rsidP="0046566C">
      <w:pPr>
        <w:spacing w:after="180" w:line="312" w:lineRule="auto"/>
        <w:rPr>
          <w:rFonts w:ascii="Arial" w:hAnsi="Arial" w:cs="Arial"/>
        </w:rPr>
      </w:pPr>
      <w:r>
        <w:rPr>
          <w:rFonts w:ascii="Arial" w:hAnsi="Arial" w:cs="Arial"/>
        </w:rPr>
        <w:t>Art.</w:t>
      </w:r>
      <w:r w:rsidRPr="009315FC">
        <w:rPr>
          <w:rFonts w:ascii="Arial" w:hAnsi="Arial" w:cs="Arial"/>
        </w:rPr>
        <w:t xml:space="preserve"> [</w:t>
      </w:r>
      <w:r w:rsidRPr="009315FC">
        <w:rPr>
          <w:rFonts w:ascii="Arial" w:hAnsi="Arial" w:cs="Arial"/>
          <w:highlight w:val="lightGray"/>
        </w:rPr>
        <w:t>…</w:t>
      </w:r>
      <w:r w:rsidRPr="009315FC">
        <w:rPr>
          <w:rFonts w:ascii="Arial" w:hAnsi="Arial" w:cs="Arial"/>
        </w:rPr>
        <w:t>]</w:t>
      </w:r>
      <w:r>
        <w:rPr>
          <w:rFonts w:ascii="Arial" w:hAnsi="Arial" w:cs="Arial"/>
        </w:rPr>
        <w:t xml:space="preserve"> </w:t>
      </w:r>
      <w:r w:rsidR="007655A2">
        <w:rPr>
          <w:rFonts w:ascii="Arial" w:hAnsi="Arial" w:cs="Arial"/>
        </w:rPr>
        <w:t xml:space="preserve">und </w:t>
      </w:r>
      <w:bookmarkStart w:id="0" w:name="_GoBack"/>
      <w:bookmarkEnd w:id="0"/>
      <w:r w:rsidR="007655A2" w:rsidRPr="009315FC">
        <w:rPr>
          <w:rFonts w:ascii="Arial" w:hAnsi="Arial" w:cs="Arial"/>
        </w:rPr>
        <w:t>[</w:t>
      </w:r>
      <w:r w:rsidR="007655A2" w:rsidRPr="009315FC">
        <w:rPr>
          <w:rFonts w:ascii="Arial" w:hAnsi="Arial" w:cs="Arial"/>
          <w:highlight w:val="lightGray"/>
        </w:rPr>
        <w:t>…</w:t>
      </w:r>
      <w:r w:rsidR="007655A2" w:rsidRPr="009315FC">
        <w:rPr>
          <w:rFonts w:ascii="Arial" w:hAnsi="Arial" w:cs="Arial"/>
        </w:rPr>
        <w:t xml:space="preserve">] </w:t>
      </w:r>
      <w:r>
        <w:rPr>
          <w:rFonts w:ascii="Arial" w:hAnsi="Arial" w:cs="Arial"/>
        </w:rPr>
        <w:t>Baugesetz entspr</w:t>
      </w:r>
      <w:r w:rsidR="007655A2">
        <w:rPr>
          <w:rFonts w:ascii="Arial" w:hAnsi="Arial" w:cs="Arial"/>
        </w:rPr>
        <w:t>e</w:t>
      </w:r>
      <w:r>
        <w:rPr>
          <w:rFonts w:ascii="Arial" w:hAnsi="Arial" w:cs="Arial"/>
        </w:rPr>
        <w:t>ch</w:t>
      </w:r>
      <w:r w:rsidR="007655A2">
        <w:rPr>
          <w:rFonts w:ascii="Arial" w:hAnsi="Arial" w:cs="Arial"/>
        </w:rPr>
        <w:t>en</w:t>
      </w:r>
      <w:r>
        <w:rPr>
          <w:rFonts w:ascii="Arial" w:hAnsi="Arial" w:cs="Arial"/>
        </w:rPr>
        <w:t xml:space="preserve"> </w:t>
      </w:r>
      <w:r w:rsidR="002D3659">
        <w:rPr>
          <w:rFonts w:ascii="Arial" w:hAnsi="Arial" w:cs="Arial"/>
        </w:rPr>
        <w:t xml:space="preserve">im Übrigen </w:t>
      </w:r>
      <w:r>
        <w:rPr>
          <w:rFonts w:ascii="Arial" w:hAnsi="Arial" w:cs="Arial"/>
        </w:rPr>
        <w:t>Art.</w:t>
      </w:r>
      <w:r w:rsidR="00D53253">
        <w:rPr>
          <w:rFonts w:ascii="Arial" w:hAnsi="Arial" w:cs="Arial"/>
        </w:rPr>
        <w:t xml:space="preserve"> </w:t>
      </w:r>
      <w:r w:rsidR="007655A2">
        <w:rPr>
          <w:rFonts w:ascii="Arial" w:hAnsi="Arial" w:cs="Arial"/>
        </w:rPr>
        <w:t xml:space="preserve">26 und 17 </w:t>
      </w:r>
      <w:r>
        <w:rPr>
          <w:rFonts w:ascii="Arial" w:hAnsi="Arial" w:cs="Arial"/>
        </w:rPr>
        <w:t>des Musterbaugesetzes für Bündner Gemeinden 2020.</w:t>
      </w:r>
    </w:p>
    <w:p w:rsidR="005864CD" w:rsidRPr="009315FC" w:rsidRDefault="00DE405E" w:rsidP="00DE405E">
      <w:pPr>
        <w:pStyle w:val="berschrift3"/>
      </w:pPr>
      <w:r>
        <w:t>Sanktionen</w:t>
      </w:r>
    </w:p>
    <w:p w:rsidR="00302AC4" w:rsidRPr="00DE405E" w:rsidRDefault="00302AC4" w:rsidP="00DE405E">
      <w:pPr>
        <w:rPr>
          <w:rFonts w:ascii="Arial" w:hAnsi="Arial" w:cs="Arial"/>
        </w:rPr>
      </w:pPr>
      <w:r w:rsidRPr="00DE405E">
        <w:rPr>
          <w:rFonts w:ascii="Arial" w:hAnsi="Arial" w:cs="Arial"/>
        </w:rPr>
        <w:t>[</w:t>
      </w:r>
      <w:r w:rsidRPr="00DE405E">
        <w:rPr>
          <w:rFonts w:ascii="Arial" w:hAnsi="Arial" w:cs="Arial"/>
          <w:highlight w:val="lightGray"/>
        </w:rPr>
        <w:t>Varianten</w:t>
      </w:r>
      <w:r w:rsidRPr="00DE405E">
        <w:rPr>
          <w:rFonts w:ascii="Arial" w:hAnsi="Arial" w:cs="Arial"/>
        </w:rPr>
        <w:t>]</w:t>
      </w:r>
    </w:p>
    <w:p w:rsidR="00302AC4" w:rsidRPr="009315FC" w:rsidRDefault="005F3113" w:rsidP="003B4BD8">
      <w:pPr>
        <w:pStyle w:val="Listenabsatz"/>
        <w:numPr>
          <w:ilvl w:val="0"/>
          <w:numId w:val="5"/>
        </w:numPr>
        <w:spacing w:after="120" w:line="312" w:lineRule="auto"/>
        <w:ind w:left="714" w:hanging="357"/>
        <w:rPr>
          <w:rFonts w:ascii="Arial" w:hAnsi="Arial" w:cs="Arial"/>
        </w:rPr>
      </w:pPr>
      <w:r w:rsidRPr="009315FC">
        <w:rPr>
          <w:rFonts w:ascii="Arial" w:hAnsi="Arial" w:cs="Arial"/>
        </w:rPr>
        <w:t xml:space="preserve">Kommen die Grundeigentümerinnen und Grundeigentümer der Bauverpflichtung nicht fristgerecht nach, steht der Gemeinde für die entsprechenden </w:t>
      </w:r>
      <w:r w:rsidR="005864CD" w:rsidRPr="009315FC">
        <w:rPr>
          <w:rFonts w:ascii="Arial" w:hAnsi="Arial" w:cs="Arial"/>
        </w:rPr>
        <w:t>Grundstücke</w:t>
      </w:r>
      <w:r w:rsidRPr="009315FC">
        <w:rPr>
          <w:rFonts w:ascii="Arial" w:hAnsi="Arial" w:cs="Arial"/>
        </w:rPr>
        <w:t xml:space="preserve"> nach Ablauf einer zweijährigen Nachfrist ein Kaufrecht zum Verkehrswert gemäss amtlicher </w:t>
      </w:r>
      <w:r w:rsidR="005864CD" w:rsidRPr="009315FC">
        <w:rPr>
          <w:rFonts w:ascii="Arial" w:hAnsi="Arial" w:cs="Arial"/>
        </w:rPr>
        <w:t>Bewertung</w:t>
      </w:r>
      <w:r w:rsidRPr="009315FC">
        <w:rPr>
          <w:rFonts w:ascii="Arial" w:hAnsi="Arial" w:cs="Arial"/>
        </w:rPr>
        <w:t xml:space="preserve"> zur </w:t>
      </w:r>
      <w:r w:rsidR="005864CD" w:rsidRPr="009315FC">
        <w:rPr>
          <w:rFonts w:ascii="Arial" w:hAnsi="Arial" w:cs="Arial"/>
        </w:rPr>
        <w:t>Verfügung (Art. 19d KRG)</w:t>
      </w:r>
      <w:r w:rsidRPr="009315FC">
        <w:rPr>
          <w:rFonts w:ascii="Arial" w:hAnsi="Arial" w:cs="Arial"/>
        </w:rPr>
        <w:t>. Das Kaufrecht wird mittels anfechtbarer Verfügung ausgeübt.</w:t>
      </w:r>
    </w:p>
    <w:p w:rsidR="005F3113" w:rsidRPr="009315FC" w:rsidRDefault="00E90DFA" w:rsidP="003B4BD8">
      <w:pPr>
        <w:pStyle w:val="Listenabsatz"/>
        <w:numPr>
          <w:ilvl w:val="0"/>
          <w:numId w:val="5"/>
        </w:numPr>
        <w:spacing w:after="120" w:line="312" w:lineRule="auto"/>
        <w:ind w:left="714" w:hanging="357"/>
        <w:rPr>
          <w:rFonts w:ascii="Arial" w:hAnsi="Arial" w:cs="Arial"/>
        </w:rPr>
      </w:pPr>
      <w:r w:rsidRPr="009315FC">
        <w:rPr>
          <w:rFonts w:ascii="Arial" w:hAnsi="Arial" w:cs="Arial"/>
        </w:rPr>
        <w:t xml:space="preserve">Die </w:t>
      </w:r>
      <w:r w:rsidR="008860FD" w:rsidRPr="009315FC">
        <w:rPr>
          <w:rFonts w:ascii="Arial" w:hAnsi="Arial" w:cs="Arial"/>
        </w:rPr>
        <w:t>Grundstücke</w:t>
      </w:r>
      <w:r w:rsidR="005F3113" w:rsidRPr="009315FC">
        <w:rPr>
          <w:rFonts w:ascii="Arial" w:hAnsi="Arial" w:cs="Arial"/>
        </w:rPr>
        <w:t xml:space="preserve"> </w:t>
      </w:r>
      <w:r w:rsidRPr="009315FC">
        <w:rPr>
          <w:rFonts w:ascii="Arial" w:hAnsi="Arial" w:cs="Arial"/>
        </w:rPr>
        <w:t xml:space="preserve">Nrn. </w:t>
      </w:r>
      <w:r w:rsidR="005F3113" w:rsidRPr="009315FC">
        <w:rPr>
          <w:rFonts w:ascii="Arial" w:hAnsi="Arial" w:cs="Arial"/>
        </w:rPr>
        <w:t>[</w:t>
      </w:r>
      <w:r w:rsidR="005F3113" w:rsidRPr="009315FC">
        <w:rPr>
          <w:rFonts w:ascii="Arial" w:hAnsi="Arial" w:cs="Arial"/>
          <w:highlight w:val="lightGray"/>
        </w:rPr>
        <w:t>…</w:t>
      </w:r>
      <w:r w:rsidR="005F3113" w:rsidRPr="009315FC">
        <w:rPr>
          <w:rFonts w:ascii="Arial" w:hAnsi="Arial" w:cs="Arial"/>
        </w:rPr>
        <w:t xml:space="preserve">], bei denen eine nachträgliche Entlassung aus der Bauzone planerisch gerechtfertigt ist, können nach </w:t>
      </w:r>
      <w:r w:rsidR="00302AC4" w:rsidRPr="009315FC">
        <w:rPr>
          <w:rFonts w:ascii="Arial" w:hAnsi="Arial" w:cs="Arial"/>
        </w:rPr>
        <w:t xml:space="preserve">ungenutztem </w:t>
      </w:r>
      <w:r w:rsidR="005F3113" w:rsidRPr="009315FC">
        <w:rPr>
          <w:rFonts w:ascii="Arial" w:hAnsi="Arial" w:cs="Arial"/>
        </w:rPr>
        <w:t>Ablauf der Überbauungsfrist wieder aus der Bauzone entlassen werden</w:t>
      </w:r>
      <w:r w:rsidRPr="009315FC">
        <w:rPr>
          <w:rFonts w:ascii="Arial" w:hAnsi="Arial" w:cs="Arial"/>
        </w:rPr>
        <w:t xml:space="preserve"> (Art. 19e KRG). Die Gemeinde entscheidet nach </w:t>
      </w:r>
      <w:r w:rsidR="00A03543" w:rsidRPr="009315FC">
        <w:rPr>
          <w:rFonts w:ascii="Arial" w:hAnsi="Arial" w:cs="Arial"/>
        </w:rPr>
        <w:t>Ablauf</w:t>
      </w:r>
      <w:r w:rsidRPr="009315FC">
        <w:rPr>
          <w:rFonts w:ascii="Arial" w:hAnsi="Arial" w:cs="Arial"/>
        </w:rPr>
        <w:t xml:space="preserve"> der Überbauu</w:t>
      </w:r>
      <w:r w:rsidR="00EE602C" w:rsidRPr="009315FC">
        <w:rPr>
          <w:rFonts w:ascii="Arial" w:hAnsi="Arial" w:cs="Arial"/>
        </w:rPr>
        <w:t>n</w:t>
      </w:r>
      <w:r w:rsidRPr="009315FC">
        <w:rPr>
          <w:rFonts w:ascii="Arial" w:hAnsi="Arial" w:cs="Arial"/>
        </w:rPr>
        <w:t>gsf</w:t>
      </w:r>
      <w:r w:rsidR="00A03543" w:rsidRPr="009315FC">
        <w:rPr>
          <w:rFonts w:ascii="Arial" w:hAnsi="Arial" w:cs="Arial"/>
        </w:rPr>
        <w:t>rist über eine solche Massnahme. E</w:t>
      </w:r>
      <w:r w:rsidRPr="009315FC">
        <w:rPr>
          <w:rFonts w:ascii="Arial" w:hAnsi="Arial" w:cs="Arial"/>
        </w:rPr>
        <w:t>ine Entlassung aus der Bauzone infolge Ablauf der Überbauungsfrist erfolgt entschädigungslos</w:t>
      </w:r>
      <w:r w:rsidR="007655A2">
        <w:rPr>
          <w:rFonts w:ascii="Arial" w:hAnsi="Arial" w:cs="Arial"/>
        </w:rPr>
        <w:t>.</w:t>
      </w:r>
      <w:r w:rsidRPr="009315FC">
        <w:rPr>
          <w:rFonts w:ascii="Arial" w:hAnsi="Arial" w:cs="Arial"/>
        </w:rPr>
        <w:t xml:space="preserve"> </w:t>
      </w:r>
      <w:r w:rsidR="00547B30" w:rsidRPr="009315FC">
        <w:rPr>
          <w:rFonts w:ascii="Arial" w:hAnsi="Arial" w:cs="Arial"/>
        </w:rPr>
        <w:t>V</w:t>
      </w:r>
      <w:r w:rsidRPr="009315FC">
        <w:rPr>
          <w:rFonts w:ascii="Arial" w:hAnsi="Arial" w:cs="Arial"/>
        </w:rPr>
        <w:t xml:space="preserve">orbehalten bleiben Art. 19t </w:t>
      </w:r>
      <w:r w:rsidR="00547B30" w:rsidRPr="009315FC">
        <w:rPr>
          <w:rFonts w:ascii="Arial" w:hAnsi="Arial" w:cs="Arial"/>
        </w:rPr>
        <w:t xml:space="preserve">KRG </w:t>
      </w:r>
      <w:r w:rsidRPr="009315FC">
        <w:rPr>
          <w:rFonts w:ascii="Arial" w:hAnsi="Arial" w:cs="Arial"/>
        </w:rPr>
        <w:t xml:space="preserve">(Erschliessung für Vergütungsaufwendungen) und Art. 19u </w:t>
      </w:r>
      <w:r w:rsidR="00547B30" w:rsidRPr="009315FC">
        <w:rPr>
          <w:rFonts w:ascii="Arial" w:hAnsi="Arial" w:cs="Arial"/>
        </w:rPr>
        <w:t xml:space="preserve">KRG </w:t>
      </w:r>
      <w:r w:rsidRPr="009315FC">
        <w:rPr>
          <w:rFonts w:ascii="Arial" w:hAnsi="Arial" w:cs="Arial"/>
        </w:rPr>
        <w:t xml:space="preserve">(Rückerstattung geleisteter Mehrwertzahlungen). </w:t>
      </w:r>
    </w:p>
    <w:p w:rsidR="00547B30" w:rsidRPr="009315FC" w:rsidRDefault="00547B30" w:rsidP="000F780C">
      <w:pPr>
        <w:pStyle w:val="Listenabsatz"/>
        <w:numPr>
          <w:ilvl w:val="0"/>
          <w:numId w:val="5"/>
        </w:numPr>
        <w:spacing w:after="180" w:line="312" w:lineRule="auto"/>
        <w:rPr>
          <w:rFonts w:ascii="Arial" w:hAnsi="Arial" w:cs="Arial"/>
        </w:rPr>
      </w:pPr>
      <w:r w:rsidRPr="009315FC">
        <w:rPr>
          <w:rFonts w:ascii="Arial" w:hAnsi="Arial" w:cs="Arial"/>
        </w:rPr>
        <w:t>[</w:t>
      </w:r>
      <w:r w:rsidRPr="00DE405E">
        <w:rPr>
          <w:rFonts w:ascii="Arial" w:hAnsi="Arial" w:cs="Arial"/>
          <w:highlight w:val="lightGray"/>
        </w:rPr>
        <w:t xml:space="preserve">Kommunale Sanktionen </w:t>
      </w:r>
      <w:r w:rsidR="00DE405E">
        <w:rPr>
          <w:rFonts w:ascii="Arial" w:hAnsi="Arial" w:cs="Arial"/>
          <w:highlight w:val="lightGray"/>
        </w:rPr>
        <w:t>im Sinne von</w:t>
      </w:r>
      <w:r w:rsidRPr="00DE405E">
        <w:rPr>
          <w:rFonts w:ascii="Arial" w:hAnsi="Arial" w:cs="Arial"/>
          <w:highlight w:val="lightGray"/>
        </w:rPr>
        <w:t xml:space="preserve"> Art. 19f KRG</w:t>
      </w:r>
      <w:r w:rsidRPr="009315FC">
        <w:rPr>
          <w:rFonts w:ascii="Arial" w:hAnsi="Arial" w:cs="Arial"/>
        </w:rPr>
        <w:t>]</w:t>
      </w:r>
    </w:p>
    <w:p w:rsidR="00A03543" w:rsidRPr="009315FC" w:rsidRDefault="00DE405E" w:rsidP="00DE405E">
      <w:pPr>
        <w:pStyle w:val="berschrift3"/>
      </w:pPr>
      <w:r w:rsidRPr="00DE405E">
        <w:t>Projektbezogene Planung</w:t>
      </w:r>
    </w:p>
    <w:p w:rsidR="00E90DFA" w:rsidRPr="009315FC" w:rsidRDefault="00E90DFA" w:rsidP="003B4BD8">
      <w:pPr>
        <w:spacing w:after="520" w:line="312" w:lineRule="auto"/>
        <w:rPr>
          <w:rFonts w:ascii="Arial" w:hAnsi="Arial" w:cs="Arial"/>
        </w:rPr>
      </w:pPr>
      <w:r w:rsidRPr="009315FC">
        <w:rPr>
          <w:rFonts w:ascii="Arial" w:hAnsi="Arial" w:cs="Arial"/>
        </w:rPr>
        <w:t xml:space="preserve">Wird mit den Bauarbeiten zur Realisierung des </w:t>
      </w:r>
      <w:r w:rsidR="00EE602C" w:rsidRPr="009315FC">
        <w:rPr>
          <w:rFonts w:ascii="Arial" w:hAnsi="Arial" w:cs="Arial"/>
        </w:rPr>
        <w:t xml:space="preserve">der Planung zugrundeliegenden </w:t>
      </w:r>
      <w:r w:rsidRPr="009315FC">
        <w:rPr>
          <w:rFonts w:ascii="Arial" w:hAnsi="Arial" w:cs="Arial"/>
        </w:rPr>
        <w:t>Projekts [</w:t>
      </w:r>
      <w:r w:rsidRPr="009315FC">
        <w:rPr>
          <w:rFonts w:ascii="Arial" w:hAnsi="Arial" w:cs="Arial"/>
          <w:highlight w:val="lightGray"/>
        </w:rPr>
        <w:t>…</w:t>
      </w:r>
      <w:r w:rsidRPr="009315FC">
        <w:rPr>
          <w:rFonts w:ascii="Arial" w:hAnsi="Arial" w:cs="Arial"/>
        </w:rPr>
        <w:t>] nicht innert einer Frist von [</w:t>
      </w:r>
      <w:r w:rsidRPr="009315FC">
        <w:rPr>
          <w:rFonts w:ascii="Arial" w:hAnsi="Arial" w:cs="Arial"/>
          <w:highlight w:val="lightGray"/>
        </w:rPr>
        <w:t>…</w:t>
      </w:r>
      <w:r w:rsidRPr="009315FC">
        <w:rPr>
          <w:rFonts w:ascii="Arial" w:hAnsi="Arial" w:cs="Arial"/>
        </w:rPr>
        <w:t>] seit Rechtskraft der vorliegenden Planung begonnen und der Bau nicht innert einer Frist von [</w:t>
      </w:r>
      <w:r w:rsidRPr="009315FC">
        <w:rPr>
          <w:rFonts w:ascii="Arial" w:hAnsi="Arial" w:cs="Arial"/>
          <w:highlight w:val="lightGray"/>
        </w:rPr>
        <w:t>…</w:t>
      </w:r>
      <w:r w:rsidRPr="009315FC">
        <w:rPr>
          <w:rFonts w:ascii="Arial" w:hAnsi="Arial" w:cs="Arial"/>
        </w:rPr>
        <w:t xml:space="preserve">] </w:t>
      </w:r>
      <w:r w:rsidR="00EE602C" w:rsidRPr="009315FC">
        <w:rPr>
          <w:rFonts w:ascii="Arial" w:hAnsi="Arial" w:cs="Arial"/>
        </w:rPr>
        <w:t xml:space="preserve">seit Baubeginn </w:t>
      </w:r>
      <w:r w:rsidRPr="009315FC">
        <w:rPr>
          <w:rFonts w:ascii="Arial" w:hAnsi="Arial" w:cs="Arial"/>
        </w:rPr>
        <w:t xml:space="preserve">vollendet, </w:t>
      </w:r>
      <w:r w:rsidR="00302AC4" w:rsidRPr="009315FC">
        <w:rPr>
          <w:rFonts w:ascii="Arial" w:hAnsi="Arial" w:cs="Arial"/>
        </w:rPr>
        <w:t xml:space="preserve">fallen </w:t>
      </w:r>
      <w:r w:rsidR="00A03543" w:rsidRPr="009315FC">
        <w:rPr>
          <w:rFonts w:ascii="Arial" w:hAnsi="Arial" w:cs="Arial"/>
        </w:rPr>
        <w:t>[</w:t>
      </w:r>
      <w:r w:rsidR="00302AC4" w:rsidRPr="009315FC">
        <w:rPr>
          <w:rFonts w:ascii="Arial" w:hAnsi="Arial" w:cs="Arial"/>
          <w:highlight w:val="lightGray"/>
        </w:rPr>
        <w:t xml:space="preserve">die Einzonung, die </w:t>
      </w:r>
      <w:proofErr w:type="spellStart"/>
      <w:r w:rsidR="00302AC4" w:rsidRPr="009315FC">
        <w:rPr>
          <w:rFonts w:ascii="Arial" w:hAnsi="Arial" w:cs="Arial"/>
          <w:highlight w:val="lightGray"/>
        </w:rPr>
        <w:t>Umzonung</w:t>
      </w:r>
      <w:proofErr w:type="spellEnd"/>
      <w:r w:rsidR="00302AC4" w:rsidRPr="009315FC">
        <w:rPr>
          <w:rFonts w:ascii="Arial" w:hAnsi="Arial" w:cs="Arial"/>
          <w:highlight w:val="lightGray"/>
        </w:rPr>
        <w:t xml:space="preserve">, die </w:t>
      </w:r>
      <w:proofErr w:type="spellStart"/>
      <w:r w:rsidR="00302AC4" w:rsidRPr="009315FC">
        <w:rPr>
          <w:rFonts w:ascii="Arial" w:hAnsi="Arial" w:cs="Arial"/>
          <w:highlight w:val="lightGray"/>
        </w:rPr>
        <w:t>Aufzonung</w:t>
      </w:r>
      <w:proofErr w:type="spellEnd"/>
      <w:r w:rsidR="00A03543" w:rsidRPr="009315FC">
        <w:rPr>
          <w:rFonts w:ascii="Arial" w:hAnsi="Arial" w:cs="Arial"/>
        </w:rPr>
        <w:t>]</w:t>
      </w:r>
      <w:r w:rsidR="00302AC4" w:rsidRPr="009315FC">
        <w:rPr>
          <w:rFonts w:ascii="Arial" w:hAnsi="Arial" w:cs="Arial"/>
        </w:rPr>
        <w:t xml:space="preserve"> sowie sämtliche damit verbundenen weiteren nutzungsplanerischen Festlegungen von Gesetzes wegen entschädigungslos und ohne Nutzungsplanverfahren dahin. Vorbehalten bleiben allfällige Entschädigungen gemäss Art. 19t</w:t>
      </w:r>
      <w:r w:rsidR="00547B30" w:rsidRPr="009315FC">
        <w:rPr>
          <w:rFonts w:ascii="Arial" w:hAnsi="Arial" w:cs="Arial"/>
        </w:rPr>
        <w:t xml:space="preserve"> KRG </w:t>
      </w:r>
      <w:r w:rsidR="00302AC4" w:rsidRPr="009315FC">
        <w:rPr>
          <w:rFonts w:ascii="Arial" w:hAnsi="Arial" w:cs="Arial"/>
        </w:rPr>
        <w:t xml:space="preserve">(Erschliessung für Vergütungsaufwendungen) und Art. 19u </w:t>
      </w:r>
      <w:r w:rsidR="00547B30" w:rsidRPr="009315FC">
        <w:rPr>
          <w:rFonts w:ascii="Arial" w:hAnsi="Arial" w:cs="Arial"/>
        </w:rPr>
        <w:t xml:space="preserve">KRG </w:t>
      </w:r>
      <w:r w:rsidR="00302AC4" w:rsidRPr="009315FC">
        <w:rPr>
          <w:rFonts w:ascii="Arial" w:hAnsi="Arial" w:cs="Arial"/>
        </w:rPr>
        <w:t>(Rückerstattung geleisteter Mehrwertzahlungen).</w:t>
      </w:r>
    </w:p>
    <w:p w:rsidR="00822FAA" w:rsidRPr="009315FC" w:rsidRDefault="00DE405E" w:rsidP="003B4BD8">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rPr>
          <w:rFonts w:ascii="Arial" w:hAnsi="Arial" w:cs="Arial"/>
        </w:rPr>
      </w:pPr>
      <w:r w:rsidRPr="007209E1">
        <w:rPr>
          <w:rFonts w:ascii="Arial" w:hAnsi="Arial" w:cs="Arial"/>
          <w:u w:val="single"/>
        </w:rPr>
        <w:lastRenderedPageBreak/>
        <w:t>Benutzungshinweis:</w:t>
      </w:r>
      <w:r w:rsidRPr="007209E1">
        <w:rPr>
          <w:rFonts w:ascii="Arial" w:hAnsi="Arial" w:cs="Arial"/>
        </w:rPr>
        <w:t xml:space="preserve"> Diese Vorlage stellt eine Hilfestellung des Kantons dar. Die Formulierungen in dieser Vorlage sind lediglich als Formulierungsvorschläge zu verstehen. Durch die Gemeinde zu ergänzende oder zu präzisierende Textstellen werden mit den in eckigen Klammern gesetzten Platzhaltern […] kenntlich gemacht und sind grau hinterlegt.</w:t>
      </w:r>
    </w:p>
    <w:sectPr w:rsidR="00822FAA" w:rsidRPr="009315FC" w:rsidSect="00D72FEB">
      <w:headerReference w:type="default" r:id="rId11"/>
      <w:headerReference w:type="first" r:id="rId1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B54" w:rsidRDefault="00681B54" w:rsidP="00681B54">
      <w:pPr>
        <w:spacing w:after="0" w:line="240" w:lineRule="auto"/>
      </w:pPr>
      <w:r>
        <w:separator/>
      </w:r>
    </w:p>
  </w:endnote>
  <w:endnote w:type="continuationSeparator" w:id="0">
    <w:p w:rsidR="00681B54" w:rsidRDefault="00681B54" w:rsidP="00681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B54" w:rsidRDefault="00681B54" w:rsidP="00681B54">
      <w:pPr>
        <w:spacing w:after="0" w:line="240" w:lineRule="auto"/>
      </w:pPr>
      <w:r>
        <w:separator/>
      </w:r>
    </w:p>
  </w:footnote>
  <w:footnote w:type="continuationSeparator" w:id="0">
    <w:p w:rsidR="00681B54" w:rsidRDefault="00681B54" w:rsidP="00681B54">
      <w:pPr>
        <w:spacing w:after="0" w:line="240" w:lineRule="auto"/>
      </w:pPr>
      <w:r>
        <w:continuationSeparator/>
      </w:r>
    </w:p>
  </w:footnote>
  <w:footnote w:id="1">
    <w:p w:rsidR="00D72FEB" w:rsidRPr="00D72FEB" w:rsidRDefault="00D72FEB" w:rsidP="00D72FEB">
      <w:pPr>
        <w:pStyle w:val="Fuzeile"/>
      </w:pPr>
      <w:r w:rsidRPr="00D72FEB">
        <w:rPr>
          <w:rStyle w:val="Funotenzeichen"/>
          <w:vertAlign w:val="baseline"/>
        </w:rPr>
        <w:footnoteRef/>
      </w:r>
      <w:r w:rsidRPr="00D72FEB">
        <w:t xml:space="preserve"> Sofern dies der Fall ist, sind die nachfolgenden Ausführungen sinngemäss für die kommunalen Ab</w:t>
      </w:r>
      <w:r w:rsidR="00434BF0">
        <w:t>gabe</w:t>
      </w:r>
      <w:r w:rsidRPr="00D72FEB">
        <w:t xml:space="preserve">tatbestände zu ergänzen.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1078917"/>
      <w:docPartObj>
        <w:docPartGallery w:val="Page Numbers (Top of Page)"/>
        <w:docPartUnique/>
      </w:docPartObj>
    </w:sdtPr>
    <w:sdtEndPr/>
    <w:sdtContent>
      <w:p w:rsidR="00681B54" w:rsidRPr="00D72FEB" w:rsidRDefault="00D72FEB" w:rsidP="00D72FEB">
        <w:pPr>
          <w:pStyle w:val="Kopfzeile"/>
          <w:jc w:val="center"/>
        </w:pPr>
        <w:r>
          <w:fldChar w:fldCharType="begin"/>
        </w:r>
        <w:r>
          <w:instrText>PAGE   \* MERGEFORMAT</w:instrText>
        </w:r>
        <w:r>
          <w:fldChar w:fldCharType="separate"/>
        </w:r>
        <w:r w:rsidR="00D53253" w:rsidRPr="00D53253">
          <w:rPr>
            <w:noProof/>
            <w:lang w:val="de-DE"/>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FEB" w:rsidRPr="00CB75D8" w:rsidRDefault="00D72FEB" w:rsidP="00D72FEB">
    <w:pPr>
      <w:pBdr>
        <w:top w:val="single" w:sz="4" w:space="1" w:color="auto"/>
        <w:left w:val="single" w:sz="4" w:space="4" w:color="auto"/>
        <w:bottom w:val="single" w:sz="4" w:space="1" w:color="auto"/>
        <w:right w:val="single" w:sz="4" w:space="4" w:color="auto"/>
      </w:pBdr>
      <w:tabs>
        <w:tab w:val="center" w:pos="4536"/>
        <w:tab w:val="right" w:pos="9072"/>
      </w:tabs>
      <w:spacing w:after="0" w:line="312" w:lineRule="auto"/>
      <w:jc w:val="right"/>
      <w:outlineLvl w:val="1"/>
      <w:rPr>
        <w:rFonts w:ascii="Arial" w:eastAsia="Calibri" w:hAnsi="Arial" w:cs="Arial"/>
        <w:b/>
        <w:sz w:val="24"/>
        <w:szCs w:val="16"/>
      </w:rPr>
    </w:pPr>
    <w:r w:rsidRPr="00CB75D8">
      <w:rPr>
        <w:rFonts w:ascii="Arial" w:eastAsia="Calibri" w:hAnsi="Arial" w:cs="Arial"/>
        <w:b/>
        <w:sz w:val="24"/>
        <w:szCs w:val="16"/>
      </w:rPr>
      <w:t xml:space="preserve">Vollzugshilfe </w:t>
    </w:r>
    <w:r w:rsidR="00D7537A" w:rsidRPr="00CB75D8">
      <w:rPr>
        <w:rFonts w:ascii="Arial" w:eastAsia="Calibri" w:hAnsi="Arial" w:cs="Arial"/>
        <w:b/>
        <w:sz w:val="24"/>
        <w:szCs w:val="16"/>
      </w:rPr>
      <w:t>PMB1</w:t>
    </w:r>
  </w:p>
  <w:p w:rsidR="00D72FEB" w:rsidRPr="00D72FEB" w:rsidRDefault="00D7537A" w:rsidP="00D72FEB">
    <w:pPr>
      <w:pBdr>
        <w:top w:val="single" w:sz="4" w:space="1" w:color="auto"/>
        <w:left w:val="single" w:sz="4" w:space="4" w:color="auto"/>
        <w:bottom w:val="single" w:sz="4" w:space="1" w:color="auto"/>
        <w:right w:val="single" w:sz="4" w:space="4" w:color="auto"/>
      </w:pBdr>
      <w:tabs>
        <w:tab w:val="center" w:pos="4536"/>
        <w:tab w:val="right" w:pos="9072"/>
      </w:tabs>
      <w:spacing w:after="0" w:line="312" w:lineRule="auto"/>
      <w:jc w:val="right"/>
      <w:outlineLvl w:val="1"/>
      <w:rPr>
        <w:rFonts w:ascii="Arial" w:eastAsia="Calibri" w:hAnsi="Arial" w:cs="Arial"/>
        <w:sz w:val="16"/>
        <w:szCs w:val="16"/>
      </w:rPr>
    </w:pPr>
    <w:r>
      <w:rPr>
        <w:rFonts w:ascii="Arial" w:eastAsia="Calibri" w:hAnsi="Arial" w:cs="Arial"/>
        <w:sz w:val="16"/>
        <w:szCs w:val="16"/>
      </w:rPr>
      <w:t>Amt für Raumentwicklung</w:t>
    </w:r>
    <w:r w:rsidR="00CB75D8">
      <w:rPr>
        <w:rFonts w:ascii="Arial" w:eastAsia="Calibri" w:hAnsi="Arial" w:cs="Arial"/>
        <w:sz w:val="16"/>
        <w:szCs w:val="16"/>
      </w:rPr>
      <w:t xml:space="preserve"> Graubünden</w:t>
    </w:r>
    <w:r>
      <w:rPr>
        <w:rFonts w:ascii="Arial" w:eastAsia="Calibri" w:hAnsi="Arial" w:cs="Arial"/>
        <w:sz w:val="16"/>
        <w:szCs w:val="16"/>
      </w:rPr>
      <w:t xml:space="preserve">, </w:t>
    </w:r>
    <w:r w:rsidR="00CB75D8">
      <w:rPr>
        <w:rFonts w:ascii="Arial" w:eastAsia="Calibri" w:hAnsi="Arial" w:cs="Arial"/>
        <w:sz w:val="16"/>
        <w:szCs w:val="16"/>
      </w:rPr>
      <w:t xml:space="preserve">Version Stand </w:t>
    </w:r>
    <w:r w:rsidR="00A42E1D">
      <w:rPr>
        <w:rFonts w:ascii="Arial" w:eastAsia="Calibri" w:hAnsi="Arial" w:cs="Arial"/>
        <w:sz w:val="16"/>
        <w:szCs w:val="16"/>
      </w:rPr>
      <w:t>03.01.2022</w:t>
    </w:r>
  </w:p>
  <w:p w:rsidR="00D72FEB" w:rsidRDefault="00D72FE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1271A"/>
    <w:multiLevelType w:val="hybridMultilevel"/>
    <w:tmpl w:val="FA02BD48"/>
    <w:lvl w:ilvl="0" w:tplc="0807000F">
      <w:start w:val="1"/>
      <w:numFmt w:val="decimal"/>
      <w:lvlText w:val="%1."/>
      <w:lvlJc w:val="left"/>
      <w:pPr>
        <w:ind w:left="644" w:hanging="360"/>
      </w:pPr>
      <w:rPr>
        <w:rFonts w:hint="default"/>
      </w:rPr>
    </w:lvl>
    <w:lvl w:ilvl="1" w:tplc="08070019" w:tentative="1">
      <w:start w:val="1"/>
      <w:numFmt w:val="lowerLetter"/>
      <w:lvlText w:val="%2."/>
      <w:lvlJc w:val="left"/>
      <w:pPr>
        <w:ind w:left="1364" w:hanging="360"/>
      </w:pPr>
    </w:lvl>
    <w:lvl w:ilvl="2" w:tplc="0807001B" w:tentative="1">
      <w:start w:val="1"/>
      <w:numFmt w:val="lowerRoman"/>
      <w:lvlText w:val="%3."/>
      <w:lvlJc w:val="right"/>
      <w:pPr>
        <w:ind w:left="2084" w:hanging="180"/>
      </w:pPr>
    </w:lvl>
    <w:lvl w:ilvl="3" w:tplc="0807000F" w:tentative="1">
      <w:start w:val="1"/>
      <w:numFmt w:val="decimal"/>
      <w:lvlText w:val="%4."/>
      <w:lvlJc w:val="left"/>
      <w:pPr>
        <w:ind w:left="2804" w:hanging="360"/>
      </w:pPr>
    </w:lvl>
    <w:lvl w:ilvl="4" w:tplc="08070019" w:tentative="1">
      <w:start w:val="1"/>
      <w:numFmt w:val="lowerLetter"/>
      <w:lvlText w:val="%5."/>
      <w:lvlJc w:val="left"/>
      <w:pPr>
        <w:ind w:left="3524" w:hanging="360"/>
      </w:pPr>
    </w:lvl>
    <w:lvl w:ilvl="5" w:tplc="0807001B" w:tentative="1">
      <w:start w:val="1"/>
      <w:numFmt w:val="lowerRoman"/>
      <w:lvlText w:val="%6."/>
      <w:lvlJc w:val="right"/>
      <w:pPr>
        <w:ind w:left="4244" w:hanging="180"/>
      </w:pPr>
    </w:lvl>
    <w:lvl w:ilvl="6" w:tplc="0807000F" w:tentative="1">
      <w:start w:val="1"/>
      <w:numFmt w:val="decimal"/>
      <w:lvlText w:val="%7."/>
      <w:lvlJc w:val="left"/>
      <w:pPr>
        <w:ind w:left="4964" w:hanging="360"/>
      </w:pPr>
    </w:lvl>
    <w:lvl w:ilvl="7" w:tplc="08070019" w:tentative="1">
      <w:start w:val="1"/>
      <w:numFmt w:val="lowerLetter"/>
      <w:lvlText w:val="%8."/>
      <w:lvlJc w:val="left"/>
      <w:pPr>
        <w:ind w:left="5684" w:hanging="360"/>
      </w:pPr>
    </w:lvl>
    <w:lvl w:ilvl="8" w:tplc="0807001B" w:tentative="1">
      <w:start w:val="1"/>
      <w:numFmt w:val="lowerRoman"/>
      <w:lvlText w:val="%9."/>
      <w:lvlJc w:val="right"/>
      <w:pPr>
        <w:ind w:left="6404" w:hanging="180"/>
      </w:pPr>
    </w:lvl>
  </w:abstractNum>
  <w:abstractNum w:abstractNumId="1" w15:restartNumberingAfterBreak="0">
    <w:nsid w:val="278005E0"/>
    <w:multiLevelType w:val="hybridMultilevel"/>
    <w:tmpl w:val="4D94A676"/>
    <w:lvl w:ilvl="0" w:tplc="4986FC64">
      <w:start w:val="5"/>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55C81807"/>
    <w:multiLevelType w:val="hybridMultilevel"/>
    <w:tmpl w:val="E9B8CBCA"/>
    <w:lvl w:ilvl="0" w:tplc="9F004B42">
      <w:start w:val="1"/>
      <w:numFmt w:val="decimal"/>
      <w:pStyle w:val="berschrift1"/>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581D0703"/>
    <w:multiLevelType w:val="hybridMultilevel"/>
    <w:tmpl w:val="3C12FC8E"/>
    <w:lvl w:ilvl="0" w:tplc="C6C05C96">
      <w:numFmt w:val="bullet"/>
      <w:lvlText w:val="-"/>
      <w:lvlJc w:val="left"/>
      <w:pPr>
        <w:ind w:left="720" w:hanging="360"/>
      </w:pPr>
      <w:rPr>
        <w:rFonts w:ascii="Arial" w:eastAsiaTheme="minorHAns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73455D59"/>
    <w:multiLevelType w:val="hybridMultilevel"/>
    <w:tmpl w:val="69BE1C4E"/>
    <w:lvl w:ilvl="0" w:tplc="45D69AE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 w15:restartNumberingAfterBreak="0">
    <w:nsid w:val="79561A9E"/>
    <w:multiLevelType w:val="hybridMultilevel"/>
    <w:tmpl w:val="FB4C2392"/>
    <w:lvl w:ilvl="0" w:tplc="1CE27AFC">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5"/>
  </w:num>
  <w:num w:numId="2">
    <w:abstractNumId w:val="4"/>
  </w:num>
  <w:num w:numId="3">
    <w:abstractNumId w:val="1"/>
  </w:num>
  <w:num w:numId="4">
    <w:abstractNumId w:val="4"/>
    <w:lvlOverride w:ilvl="0">
      <w:startOverride w:val="5"/>
    </w:lvlOverride>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B54"/>
    <w:rsid w:val="00012E86"/>
    <w:rsid w:val="00031DBD"/>
    <w:rsid w:val="00052242"/>
    <w:rsid w:val="00074253"/>
    <w:rsid w:val="000A6A99"/>
    <w:rsid w:val="000F780C"/>
    <w:rsid w:val="001037B2"/>
    <w:rsid w:val="00121DB2"/>
    <w:rsid w:val="00140A90"/>
    <w:rsid w:val="001500CF"/>
    <w:rsid w:val="00161C61"/>
    <w:rsid w:val="00166BB3"/>
    <w:rsid w:val="00185518"/>
    <w:rsid w:val="00267E69"/>
    <w:rsid w:val="002C1B58"/>
    <w:rsid w:val="002C563A"/>
    <w:rsid w:val="002D3659"/>
    <w:rsid w:val="002E6DDC"/>
    <w:rsid w:val="00302AC4"/>
    <w:rsid w:val="003965EC"/>
    <w:rsid w:val="003B4BD8"/>
    <w:rsid w:val="00434BF0"/>
    <w:rsid w:val="0046566C"/>
    <w:rsid w:val="004F41B0"/>
    <w:rsid w:val="004F6609"/>
    <w:rsid w:val="00534F3F"/>
    <w:rsid w:val="00547B30"/>
    <w:rsid w:val="005518DD"/>
    <w:rsid w:val="00566BF5"/>
    <w:rsid w:val="00574D7C"/>
    <w:rsid w:val="005864CD"/>
    <w:rsid w:val="00586C84"/>
    <w:rsid w:val="005B6EF4"/>
    <w:rsid w:val="005F3113"/>
    <w:rsid w:val="00681B54"/>
    <w:rsid w:val="006E003A"/>
    <w:rsid w:val="0070500E"/>
    <w:rsid w:val="007209E1"/>
    <w:rsid w:val="007655A2"/>
    <w:rsid w:val="00803250"/>
    <w:rsid w:val="00822FAA"/>
    <w:rsid w:val="008860FD"/>
    <w:rsid w:val="008E454C"/>
    <w:rsid w:val="009315FC"/>
    <w:rsid w:val="009A0E83"/>
    <w:rsid w:val="009B0A23"/>
    <w:rsid w:val="00A03543"/>
    <w:rsid w:val="00A14DB6"/>
    <w:rsid w:val="00A42E1D"/>
    <w:rsid w:val="00A96ACF"/>
    <w:rsid w:val="00AF0767"/>
    <w:rsid w:val="00BC1889"/>
    <w:rsid w:val="00BC6EE4"/>
    <w:rsid w:val="00C50533"/>
    <w:rsid w:val="00C77D7F"/>
    <w:rsid w:val="00CB53E2"/>
    <w:rsid w:val="00CB75D8"/>
    <w:rsid w:val="00CD1CEB"/>
    <w:rsid w:val="00D43E7D"/>
    <w:rsid w:val="00D53253"/>
    <w:rsid w:val="00D57C85"/>
    <w:rsid w:val="00D72FEB"/>
    <w:rsid w:val="00D7537A"/>
    <w:rsid w:val="00D84497"/>
    <w:rsid w:val="00DE405E"/>
    <w:rsid w:val="00E90DFA"/>
    <w:rsid w:val="00E9757F"/>
    <w:rsid w:val="00ED71A9"/>
    <w:rsid w:val="00EE602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61DE40"/>
  <w15:chartTrackingRefBased/>
  <w15:docId w15:val="{26F749C6-6351-453C-9121-56CCDD8C3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heme="minorHAnsi" w:hAnsi="CG Times" w:cs="Times New Roman"/>
        <w:lang w:val="de-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81B54"/>
    <w:pPr>
      <w:spacing w:after="200" w:line="276" w:lineRule="auto"/>
    </w:pPr>
    <w:rPr>
      <w:rFonts w:asciiTheme="minorHAnsi" w:hAnsiTheme="minorHAnsi" w:cstheme="minorBidi"/>
      <w:sz w:val="22"/>
      <w:szCs w:val="22"/>
    </w:rPr>
  </w:style>
  <w:style w:type="paragraph" w:styleId="berschrift1">
    <w:name w:val="heading 1"/>
    <w:basedOn w:val="Standard"/>
    <w:next w:val="Standard"/>
    <w:link w:val="berschrift1Zchn"/>
    <w:autoRedefine/>
    <w:uiPriority w:val="9"/>
    <w:qFormat/>
    <w:rsid w:val="00822FAA"/>
    <w:pPr>
      <w:numPr>
        <w:numId w:val="6"/>
      </w:numPr>
      <w:pBdr>
        <w:bottom w:val="single" w:sz="4" w:space="1" w:color="auto"/>
      </w:pBdr>
      <w:spacing w:before="840" w:after="600" w:line="312" w:lineRule="auto"/>
      <w:ind w:left="567" w:hanging="567"/>
      <w:outlineLvl w:val="0"/>
    </w:pPr>
    <w:rPr>
      <w:rFonts w:ascii="Arial" w:hAnsi="Arial" w:cs="Arial"/>
      <w:b/>
      <w:sz w:val="36"/>
      <w:szCs w:val="36"/>
    </w:rPr>
  </w:style>
  <w:style w:type="paragraph" w:styleId="berschrift2">
    <w:name w:val="heading 2"/>
    <w:basedOn w:val="Standard"/>
    <w:next w:val="Standard"/>
    <w:link w:val="berschrift2Zchn"/>
    <w:autoRedefine/>
    <w:qFormat/>
    <w:rsid w:val="00D72FEB"/>
    <w:pPr>
      <w:spacing w:before="720" w:after="480" w:line="312" w:lineRule="auto"/>
      <w:outlineLvl w:val="1"/>
    </w:pPr>
    <w:rPr>
      <w:rFonts w:ascii="Arial" w:hAnsi="Arial" w:cs="Arial"/>
      <w:b/>
      <w:sz w:val="32"/>
      <w:szCs w:val="32"/>
    </w:rPr>
  </w:style>
  <w:style w:type="paragraph" w:styleId="berschrift3">
    <w:name w:val="heading 3"/>
    <w:basedOn w:val="Standard"/>
    <w:next w:val="Standard"/>
    <w:link w:val="berschrift3Zchn"/>
    <w:uiPriority w:val="9"/>
    <w:unhideWhenUsed/>
    <w:qFormat/>
    <w:rsid w:val="00DE405E"/>
    <w:pPr>
      <w:spacing w:before="480" w:after="360" w:line="312" w:lineRule="auto"/>
      <w:outlineLvl w:val="2"/>
    </w:pPr>
    <w:rPr>
      <w:rFonts w:ascii="Arial" w:hAnsi="Arial" w:cs="Arial"/>
      <w:b/>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81B54"/>
    <w:pPr>
      <w:tabs>
        <w:tab w:val="center" w:pos="4536"/>
        <w:tab w:val="right" w:pos="9072"/>
      </w:tabs>
    </w:pPr>
  </w:style>
  <w:style w:type="character" w:customStyle="1" w:styleId="KopfzeileZchn">
    <w:name w:val="Kopfzeile Zchn"/>
    <w:basedOn w:val="Absatz-Standardschriftart"/>
    <w:link w:val="Kopfzeile"/>
    <w:uiPriority w:val="99"/>
    <w:rsid w:val="00681B54"/>
  </w:style>
  <w:style w:type="paragraph" w:styleId="Fuzeile">
    <w:name w:val="footer"/>
    <w:basedOn w:val="Funotentext"/>
    <w:link w:val="FuzeileZchn"/>
    <w:unhideWhenUsed/>
    <w:rsid w:val="00D72FEB"/>
    <w:pPr>
      <w:spacing w:after="120"/>
    </w:pPr>
    <w:rPr>
      <w:rFonts w:ascii="Arial" w:hAnsi="Arial" w:cs="Arial"/>
      <w:sz w:val="18"/>
    </w:rPr>
  </w:style>
  <w:style w:type="character" w:customStyle="1" w:styleId="FuzeileZchn">
    <w:name w:val="Fußzeile Zchn"/>
    <w:basedOn w:val="Absatz-Standardschriftart"/>
    <w:link w:val="Fuzeile"/>
    <w:rsid w:val="00D72FEB"/>
    <w:rPr>
      <w:rFonts w:ascii="Arial" w:hAnsi="Arial" w:cs="Arial"/>
      <w:sz w:val="18"/>
    </w:rPr>
  </w:style>
  <w:style w:type="character" w:customStyle="1" w:styleId="berschrift1Zchn">
    <w:name w:val="Überschrift 1 Zchn"/>
    <w:basedOn w:val="Absatz-Standardschriftart"/>
    <w:link w:val="berschrift1"/>
    <w:uiPriority w:val="9"/>
    <w:rsid w:val="00822FAA"/>
    <w:rPr>
      <w:rFonts w:ascii="Arial" w:hAnsi="Arial" w:cs="Arial"/>
      <w:b/>
      <w:sz w:val="36"/>
      <w:szCs w:val="36"/>
    </w:rPr>
  </w:style>
  <w:style w:type="character" w:customStyle="1" w:styleId="berschrift2Zchn">
    <w:name w:val="Überschrift 2 Zchn"/>
    <w:basedOn w:val="Absatz-Standardschriftart"/>
    <w:link w:val="berschrift2"/>
    <w:rsid w:val="00D72FEB"/>
    <w:rPr>
      <w:rFonts w:ascii="Arial" w:hAnsi="Arial" w:cs="Arial"/>
      <w:b/>
      <w:sz w:val="32"/>
      <w:szCs w:val="32"/>
    </w:rPr>
  </w:style>
  <w:style w:type="paragraph" w:styleId="Listenabsatz">
    <w:name w:val="List Paragraph"/>
    <w:basedOn w:val="Standard"/>
    <w:uiPriority w:val="34"/>
    <w:qFormat/>
    <w:rsid w:val="00681B54"/>
    <w:pPr>
      <w:spacing w:after="0" w:line="240" w:lineRule="auto"/>
      <w:ind w:left="720"/>
    </w:pPr>
    <w:rPr>
      <w:rFonts w:ascii="Calibri" w:hAnsi="Calibri"/>
    </w:rPr>
  </w:style>
  <w:style w:type="paragraph" w:customStyle="1" w:styleId="Haupttext">
    <w:name w:val="Haupttext"/>
    <w:basedOn w:val="Standard"/>
    <w:qFormat/>
    <w:rsid w:val="00681B54"/>
    <w:pPr>
      <w:spacing w:after="180" w:line="312" w:lineRule="auto"/>
      <w:jc w:val="both"/>
    </w:pPr>
    <w:rPr>
      <w:rFonts w:ascii="Arial" w:hAnsi="Arial" w:cs="Arial"/>
    </w:rPr>
  </w:style>
  <w:style w:type="paragraph" w:styleId="Endnotentext">
    <w:name w:val="endnote text"/>
    <w:basedOn w:val="Standard"/>
    <w:link w:val="EndnotentextZchn"/>
    <w:uiPriority w:val="99"/>
    <w:semiHidden/>
    <w:unhideWhenUsed/>
    <w:rsid w:val="00681B54"/>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681B54"/>
    <w:rPr>
      <w:rFonts w:asciiTheme="minorHAnsi" w:hAnsiTheme="minorHAnsi" w:cstheme="minorBidi"/>
    </w:rPr>
  </w:style>
  <w:style w:type="character" w:styleId="Endnotenzeichen">
    <w:name w:val="endnote reference"/>
    <w:basedOn w:val="Absatz-Standardschriftart"/>
    <w:uiPriority w:val="99"/>
    <w:semiHidden/>
    <w:unhideWhenUsed/>
    <w:rsid w:val="00681B54"/>
    <w:rPr>
      <w:vertAlign w:val="superscript"/>
    </w:rPr>
  </w:style>
  <w:style w:type="paragraph" w:styleId="StandardWeb">
    <w:name w:val="Normal (Web)"/>
    <w:basedOn w:val="Standard"/>
    <w:uiPriority w:val="99"/>
    <w:semiHidden/>
    <w:unhideWhenUsed/>
    <w:rsid w:val="00A14DB6"/>
    <w:pPr>
      <w:spacing w:after="100" w:afterAutospacing="1" w:line="240" w:lineRule="auto"/>
    </w:pPr>
    <w:rPr>
      <w:rFonts w:ascii="Times New Roman" w:eastAsia="Times New Roman" w:hAnsi="Times New Roman" w:cs="Times New Roman"/>
      <w:sz w:val="24"/>
      <w:szCs w:val="24"/>
      <w:lang w:eastAsia="de-CH"/>
    </w:rPr>
  </w:style>
  <w:style w:type="character" w:customStyle="1" w:styleId="articlesymbol">
    <w:name w:val="article_symbol"/>
    <w:basedOn w:val="Absatz-Standardschriftart"/>
    <w:rsid w:val="00A14DB6"/>
  </w:style>
  <w:style w:type="character" w:customStyle="1" w:styleId="number">
    <w:name w:val="number"/>
    <w:basedOn w:val="Absatz-Standardschriftart"/>
    <w:rsid w:val="00A14DB6"/>
  </w:style>
  <w:style w:type="character" w:customStyle="1" w:styleId="titletext">
    <w:name w:val="title_text"/>
    <w:basedOn w:val="Absatz-Standardschriftart"/>
    <w:rsid w:val="00A14DB6"/>
  </w:style>
  <w:style w:type="character" w:customStyle="1" w:styleId="textcontent">
    <w:name w:val="text_content"/>
    <w:basedOn w:val="Absatz-Standardschriftart"/>
    <w:rsid w:val="00A14DB6"/>
  </w:style>
  <w:style w:type="table" w:styleId="Tabellenraster">
    <w:name w:val="Table Grid"/>
    <w:basedOn w:val="NormaleTabelle"/>
    <w:uiPriority w:val="39"/>
    <w:rsid w:val="000742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A0E8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A0E83"/>
    <w:rPr>
      <w:rFonts w:ascii="Segoe UI" w:hAnsi="Segoe UI" w:cs="Segoe UI"/>
      <w:sz w:val="18"/>
      <w:szCs w:val="18"/>
    </w:rPr>
  </w:style>
  <w:style w:type="paragraph" w:styleId="Funotentext">
    <w:name w:val="footnote text"/>
    <w:basedOn w:val="Standard"/>
    <w:link w:val="FunotentextZchn"/>
    <w:uiPriority w:val="99"/>
    <w:semiHidden/>
    <w:unhideWhenUsed/>
    <w:rsid w:val="00D72FE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D72FEB"/>
    <w:rPr>
      <w:rFonts w:asciiTheme="minorHAnsi" w:hAnsiTheme="minorHAnsi" w:cstheme="minorBidi"/>
    </w:rPr>
  </w:style>
  <w:style w:type="character" w:styleId="Funotenzeichen">
    <w:name w:val="footnote reference"/>
    <w:basedOn w:val="Absatz-Standardschriftart"/>
    <w:uiPriority w:val="99"/>
    <w:semiHidden/>
    <w:unhideWhenUsed/>
    <w:rsid w:val="00D72FEB"/>
    <w:rPr>
      <w:vertAlign w:val="superscript"/>
    </w:rPr>
  </w:style>
  <w:style w:type="character" w:customStyle="1" w:styleId="berschrift3Zchn">
    <w:name w:val="Überschrift 3 Zchn"/>
    <w:basedOn w:val="Absatz-Standardschriftart"/>
    <w:link w:val="berschrift3"/>
    <w:uiPriority w:val="9"/>
    <w:rsid w:val="00DE405E"/>
    <w:rPr>
      <w:rFonts w:ascii="Arial" w:hAnsi="Arial"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63928">
      <w:bodyDiv w:val="1"/>
      <w:marLeft w:val="0"/>
      <w:marRight w:val="0"/>
      <w:marTop w:val="0"/>
      <w:marBottom w:val="0"/>
      <w:divBdr>
        <w:top w:val="none" w:sz="0" w:space="0" w:color="auto"/>
        <w:left w:val="none" w:sz="0" w:space="0" w:color="auto"/>
        <w:bottom w:val="none" w:sz="0" w:space="0" w:color="auto"/>
        <w:right w:val="none" w:sz="0" w:space="0" w:color="auto"/>
      </w:divBdr>
    </w:div>
    <w:div w:id="1649897181">
      <w:bodyDiv w:val="1"/>
      <w:marLeft w:val="0"/>
      <w:marRight w:val="0"/>
      <w:marTop w:val="0"/>
      <w:marBottom w:val="0"/>
      <w:divBdr>
        <w:top w:val="none" w:sz="0" w:space="0" w:color="auto"/>
        <w:left w:val="none" w:sz="0" w:space="0" w:color="auto"/>
        <w:bottom w:val="none" w:sz="0" w:space="0" w:color="auto"/>
        <w:right w:val="none" w:sz="0" w:space="0" w:color="auto"/>
      </w:divBdr>
      <w:divsChild>
        <w:div w:id="1074208142">
          <w:marLeft w:val="0"/>
          <w:marRight w:val="0"/>
          <w:marTop w:val="0"/>
          <w:marBottom w:val="0"/>
          <w:divBdr>
            <w:top w:val="none" w:sz="0" w:space="0" w:color="auto"/>
            <w:left w:val="none" w:sz="0" w:space="0" w:color="auto"/>
            <w:bottom w:val="none" w:sz="0" w:space="0" w:color="auto"/>
            <w:right w:val="none" w:sz="0" w:space="0" w:color="auto"/>
          </w:divBdr>
          <w:divsChild>
            <w:div w:id="1188830959">
              <w:marLeft w:val="0"/>
              <w:marRight w:val="0"/>
              <w:marTop w:val="0"/>
              <w:marBottom w:val="0"/>
              <w:divBdr>
                <w:top w:val="none" w:sz="0" w:space="0" w:color="auto"/>
                <w:left w:val="none" w:sz="0" w:space="0" w:color="auto"/>
                <w:bottom w:val="none" w:sz="0" w:space="0" w:color="auto"/>
                <w:right w:val="none" w:sz="0" w:space="0" w:color="auto"/>
              </w:divBdr>
              <w:divsChild>
                <w:div w:id="870261701">
                  <w:marLeft w:val="0"/>
                  <w:marRight w:val="0"/>
                  <w:marTop w:val="0"/>
                  <w:marBottom w:val="0"/>
                  <w:divBdr>
                    <w:top w:val="none" w:sz="0" w:space="0" w:color="auto"/>
                    <w:left w:val="none" w:sz="0" w:space="0" w:color="auto"/>
                    <w:bottom w:val="none" w:sz="0" w:space="0" w:color="auto"/>
                    <w:right w:val="none" w:sz="0" w:space="0" w:color="auto"/>
                  </w:divBdr>
                  <w:divsChild>
                    <w:div w:id="581765062">
                      <w:marLeft w:val="0"/>
                      <w:marRight w:val="0"/>
                      <w:marTop w:val="0"/>
                      <w:marBottom w:val="0"/>
                      <w:divBdr>
                        <w:top w:val="none" w:sz="0" w:space="0" w:color="auto"/>
                        <w:left w:val="none" w:sz="0" w:space="0" w:color="auto"/>
                        <w:bottom w:val="none" w:sz="0" w:space="0" w:color="auto"/>
                        <w:right w:val="none" w:sz="0" w:space="0" w:color="auto"/>
                      </w:divBdr>
                      <w:divsChild>
                        <w:div w:id="705062760">
                          <w:marLeft w:val="0"/>
                          <w:marRight w:val="0"/>
                          <w:marTop w:val="0"/>
                          <w:marBottom w:val="0"/>
                          <w:divBdr>
                            <w:top w:val="none" w:sz="0" w:space="0" w:color="auto"/>
                            <w:left w:val="none" w:sz="0" w:space="0" w:color="auto"/>
                            <w:bottom w:val="none" w:sz="0" w:space="0" w:color="auto"/>
                            <w:right w:val="none" w:sz="0" w:space="0" w:color="auto"/>
                          </w:divBdr>
                          <w:divsChild>
                            <w:div w:id="1498113612">
                              <w:marLeft w:val="0"/>
                              <w:marRight w:val="0"/>
                              <w:marTop w:val="0"/>
                              <w:marBottom w:val="0"/>
                              <w:divBdr>
                                <w:top w:val="none" w:sz="0" w:space="0" w:color="auto"/>
                                <w:left w:val="none" w:sz="0" w:space="0" w:color="auto"/>
                                <w:bottom w:val="none" w:sz="0" w:space="0" w:color="auto"/>
                                <w:right w:val="none" w:sz="0" w:space="0" w:color="auto"/>
                              </w:divBdr>
                              <w:divsChild>
                                <w:div w:id="57947389">
                                  <w:marLeft w:val="0"/>
                                  <w:marRight w:val="0"/>
                                  <w:marTop w:val="0"/>
                                  <w:marBottom w:val="0"/>
                                  <w:divBdr>
                                    <w:top w:val="none" w:sz="0" w:space="0" w:color="auto"/>
                                    <w:left w:val="none" w:sz="0" w:space="0" w:color="auto"/>
                                    <w:bottom w:val="none" w:sz="0" w:space="0" w:color="auto"/>
                                    <w:right w:val="none" w:sz="0" w:space="0" w:color="auto"/>
                                  </w:divBdr>
                                  <w:divsChild>
                                    <w:div w:id="2084910574">
                                      <w:marLeft w:val="0"/>
                                      <w:marRight w:val="0"/>
                                      <w:marTop w:val="0"/>
                                      <w:marBottom w:val="0"/>
                                      <w:divBdr>
                                        <w:top w:val="none" w:sz="0" w:space="0" w:color="auto"/>
                                        <w:left w:val="none" w:sz="0" w:space="0" w:color="auto"/>
                                        <w:bottom w:val="none" w:sz="0" w:space="0" w:color="auto"/>
                                        <w:right w:val="none" w:sz="0" w:space="0" w:color="auto"/>
                                      </w:divBdr>
                                      <w:divsChild>
                                        <w:div w:id="246692101">
                                          <w:marLeft w:val="0"/>
                                          <w:marRight w:val="0"/>
                                          <w:marTop w:val="0"/>
                                          <w:marBottom w:val="0"/>
                                          <w:divBdr>
                                            <w:top w:val="none" w:sz="0" w:space="0" w:color="auto"/>
                                            <w:left w:val="none" w:sz="0" w:space="0" w:color="auto"/>
                                            <w:bottom w:val="none" w:sz="0" w:space="0" w:color="auto"/>
                                            <w:right w:val="none" w:sz="0" w:space="0" w:color="auto"/>
                                          </w:divBdr>
                                          <w:divsChild>
                                            <w:div w:id="450437726">
                                              <w:marLeft w:val="0"/>
                                              <w:marRight w:val="0"/>
                                              <w:marTop w:val="0"/>
                                              <w:marBottom w:val="0"/>
                                              <w:divBdr>
                                                <w:top w:val="none" w:sz="0" w:space="0" w:color="auto"/>
                                                <w:left w:val="none" w:sz="0" w:space="0" w:color="auto"/>
                                                <w:bottom w:val="none" w:sz="0" w:space="0" w:color="auto"/>
                                                <w:right w:val="none" w:sz="0" w:space="0" w:color="auto"/>
                                              </w:divBdr>
                                              <w:divsChild>
                                                <w:div w:id="46550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2091406">
      <w:bodyDiv w:val="1"/>
      <w:marLeft w:val="0"/>
      <w:marRight w:val="0"/>
      <w:marTop w:val="0"/>
      <w:marBottom w:val="0"/>
      <w:divBdr>
        <w:top w:val="none" w:sz="0" w:space="0" w:color="auto"/>
        <w:left w:val="none" w:sz="0" w:space="0" w:color="auto"/>
        <w:bottom w:val="none" w:sz="0" w:space="0" w:color="auto"/>
        <w:right w:val="none" w:sz="0" w:space="0" w:color="auto"/>
      </w:divBdr>
      <w:divsChild>
        <w:div w:id="1187521261">
          <w:marLeft w:val="-225"/>
          <w:marRight w:val="-225"/>
          <w:marTop w:val="0"/>
          <w:marBottom w:val="0"/>
          <w:divBdr>
            <w:top w:val="none" w:sz="0" w:space="0" w:color="auto"/>
            <w:left w:val="none" w:sz="0" w:space="0" w:color="auto"/>
            <w:bottom w:val="none" w:sz="0" w:space="0" w:color="auto"/>
            <w:right w:val="none" w:sz="0" w:space="0" w:color="auto"/>
          </w:divBdr>
          <w:divsChild>
            <w:div w:id="1292859736">
              <w:marLeft w:val="0"/>
              <w:marRight w:val="0"/>
              <w:marTop w:val="0"/>
              <w:marBottom w:val="0"/>
              <w:divBdr>
                <w:top w:val="none" w:sz="0" w:space="0" w:color="auto"/>
                <w:left w:val="none" w:sz="0" w:space="0" w:color="auto"/>
                <w:bottom w:val="none" w:sz="0" w:space="0" w:color="auto"/>
                <w:right w:val="none" w:sz="0" w:space="0" w:color="auto"/>
              </w:divBdr>
              <w:divsChild>
                <w:div w:id="963998683">
                  <w:marLeft w:val="0"/>
                  <w:marRight w:val="0"/>
                  <w:marTop w:val="0"/>
                  <w:marBottom w:val="0"/>
                  <w:divBdr>
                    <w:top w:val="none" w:sz="0" w:space="0" w:color="auto"/>
                    <w:left w:val="none" w:sz="0" w:space="0" w:color="auto"/>
                    <w:bottom w:val="none" w:sz="0" w:space="0" w:color="auto"/>
                    <w:right w:val="none" w:sz="0" w:space="0" w:color="auto"/>
                  </w:divBdr>
                  <w:divsChild>
                    <w:div w:id="1257788363">
                      <w:marLeft w:val="0"/>
                      <w:marRight w:val="0"/>
                      <w:marTop w:val="0"/>
                      <w:marBottom w:val="0"/>
                      <w:divBdr>
                        <w:top w:val="none" w:sz="0" w:space="0" w:color="auto"/>
                        <w:left w:val="none" w:sz="0" w:space="0" w:color="auto"/>
                        <w:bottom w:val="none" w:sz="0" w:space="0" w:color="auto"/>
                        <w:right w:val="none" w:sz="0" w:space="0" w:color="auto"/>
                      </w:divBdr>
                      <w:divsChild>
                        <w:div w:id="1528904821">
                          <w:marLeft w:val="0"/>
                          <w:marRight w:val="0"/>
                          <w:marTop w:val="0"/>
                          <w:marBottom w:val="0"/>
                          <w:divBdr>
                            <w:top w:val="none" w:sz="0" w:space="0" w:color="auto"/>
                            <w:left w:val="none" w:sz="0" w:space="0" w:color="auto"/>
                            <w:bottom w:val="none" w:sz="0" w:space="0" w:color="auto"/>
                            <w:right w:val="none" w:sz="0" w:space="0" w:color="auto"/>
                          </w:divBdr>
                          <w:divsChild>
                            <w:div w:id="313611911">
                              <w:marLeft w:val="0"/>
                              <w:marRight w:val="0"/>
                              <w:marTop w:val="0"/>
                              <w:marBottom w:val="0"/>
                              <w:divBdr>
                                <w:top w:val="none" w:sz="0" w:space="0" w:color="auto"/>
                                <w:left w:val="none" w:sz="0" w:space="0" w:color="auto"/>
                                <w:bottom w:val="none" w:sz="0" w:space="0" w:color="auto"/>
                                <w:right w:val="none" w:sz="0" w:space="0" w:color="auto"/>
                              </w:divBdr>
                            </w:div>
                            <w:div w:id="267810026">
                              <w:marLeft w:val="0"/>
                              <w:marRight w:val="0"/>
                              <w:marTop w:val="0"/>
                              <w:marBottom w:val="0"/>
                              <w:divBdr>
                                <w:top w:val="none" w:sz="0" w:space="0" w:color="auto"/>
                                <w:left w:val="none" w:sz="0" w:space="0" w:color="auto"/>
                                <w:bottom w:val="none" w:sz="0" w:space="0" w:color="auto"/>
                                <w:right w:val="none" w:sz="0" w:space="0" w:color="auto"/>
                              </w:divBdr>
                            </w:div>
                          </w:divsChild>
                        </w:div>
                        <w:div w:id="3359387">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DE</Language>
    <ARENavigation xmlns="2d999939-2a46-46d1-8935-28b39244f330">Vollzugshilfen BLM / MWA</ARENavigation>
    <PublishingExpirationDate xmlns="http://schemas.microsoft.com/sharepoint/v3" xsi:nil="true"/>
    <CustomerID xmlns="b9bbc5c3-42c9-4c30-b7a3-3f0c5e2a5378"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B34D9947F67B244A0267CC1DC5E07DF" ma:contentTypeVersion="7" ma:contentTypeDescription="Ein neues Dokument erstellen." ma:contentTypeScope="" ma:versionID="16990d0169a4fd13b1f83fd88dfb5889">
  <xsd:schema xmlns:xsd="http://www.w3.org/2001/XMLSchema" xmlns:xs="http://www.w3.org/2001/XMLSchema" xmlns:p="http://schemas.microsoft.com/office/2006/metadata/properties" xmlns:ns1="http://schemas.microsoft.com/sharepoint/v3" xmlns:ns2="2d999939-2a46-46d1-8935-28b39244f330" xmlns:ns4="b9bbc5c3-42c9-4c30-b7a3-3f0c5e2a5378" targetNamespace="http://schemas.microsoft.com/office/2006/metadata/properties" ma:root="true" ma:fieldsID="04c961b41b2e814534008914003729cf" ns1:_="" ns2:_="" ns4:_="">
    <xsd:import namespace="http://schemas.microsoft.com/sharepoint/v3"/>
    <xsd:import namespace="2d999939-2a46-46d1-8935-28b39244f330"/>
    <xsd:import namespace="b9bbc5c3-42c9-4c30-b7a3-3f0c5e2a5378"/>
    <xsd:element name="properties">
      <xsd:complexType>
        <xsd:sequence>
          <xsd:element name="documentManagement">
            <xsd:complexType>
              <xsd:all>
                <xsd:element ref="ns2:ARENavigation" minOccurs="0"/>
                <xsd:element ref="ns4:CustomerID" minOccurs="0"/>
                <xsd:element ref="ns1:Language"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Sprache" ma:default="DE" ma:format="Dropdown" ma:internalName="Language">
      <xsd:simpleType>
        <xsd:restriction base="dms:Choice">
          <xsd:enumeration value="DE"/>
          <xsd:enumeration value="RM"/>
          <xsd:enumeration value="IT"/>
          <xsd:enumeration value="EN"/>
        </xsd:restriction>
      </xsd:simpleType>
    </xsd:element>
    <xsd:element name="PublishingStartDate" ma:index="11" nillable="true" ma:displayName="Geplantes Startdatum" ma:description="" ma:hidden="true" ma:internalName="PublishingStartDate">
      <xsd:simpleType>
        <xsd:restriction base="dms:Unknown"/>
      </xsd:simpleType>
    </xsd:element>
    <xsd:element name="PublishingExpirationDate" ma:index="12"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999939-2a46-46d1-8935-28b39244f330" elementFormDefault="qualified">
    <xsd:import namespace="http://schemas.microsoft.com/office/2006/documentManagement/types"/>
    <xsd:import namespace="http://schemas.microsoft.com/office/infopath/2007/PartnerControls"/>
    <xsd:element name="ARENavigation" ma:index="2" nillable="true" ma:displayName="Navigation" ma:internalName="ARENavig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4"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219C3-80F8-4433-9FF3-D80EAF790DF6}">
  <ds:schemaRefs>
    <ds:schemaRef ds:uri="b9bbc5c3-42c9-4c30-b7a3-3f0c5e2a5378"/>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microsoft.com/sharepoint/v3"/>
    <ds:schemaRef ds:uri="http://purl.org/dc/elements/1.1/"/>
    <ds:schemaRef ds:uri="http://schemas.openxmlformats.org/package/2006/metadata/core-properties"/>
    <ds:schemaRef ds:uri="2d999939-2a46-46d1-8935-28b39244f330"/>
    <ds:schemaRef ds:uri="http://www.w3.org/XML/1998/namespace"/>
    <ds:schemaRef ds:uri="http://purl.org/dc/dcmitype/"/>
  </ds:schemaRefs>
</ds:datastoreItem>
</file>

<file path=customXml/itemProps2.xml><?xml version="1.0" encoding="utf-8"?>
<ds:datastoreItem xmlns:ds="http://schemas.openxmlformats.org/officeDocument/2006/customXml" ds:itemID="{BB63260D-0083-4738-B64F-0F7D79C29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999939-2a46-46d1-8935-28b39244f330"/>
    <ds:schemaRef ds:uri="b9bbc5c3-42c9-4c30-b7a3-3f0c5e2a5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2D7C1D-E0F5-46EB-86BC-71D772A4CA6C}">
  <ds:schemaRefs>
    <ds:schemaRef ds:uri="http://schemas.microsoft.com/sharepoint/v3/contenttype/forms"/>
  </ds:schemaRefs>
</ds:datastoreItem>
</file>

<file path=customXml/itemProps4.xml><?xml version="1.0" encoding="utf-8"?>
<ds:datastoreItem xmlns:ds="http://schemas.openxmlformats.org/officeDocument/2006/customXml" ds:itemID="{750750D0-0A06-4819-861F-AC0449F66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1079</Words>
  <Characters>8412</Characters>
  <Application>Microsoft Office Word</Application>
  <DocSecurity>0</DocSecurity>
  <Lines>365</Lines>
  <Paragraphs>131</Paragraphs>
  <ScaleCrop>false</ScaleCrop>
  <HeadingPairs>
    <vt:vector size="2" baseType="variant">
      <vt:variant>
        <vt:lpstr>Titel</vt:lpstr>
      </vt:variant>
      <vt:variant>
        <vt:i4>1</vt:i4>
      </vt:variant>
    </vt:vector>
  </HeadingPairs>
  <TitlesOfParts>
    <vt:vector size="1" baseType="lpstr">
      <vt:lpstr>Baulandmobilisierung und Mehrwertabgabe Texthilfen für den Planungs- und Mitwirkungsbericht_docx</vt:lpstr>
    </vt:vector>
  </TitlesOfParts>
  <Company>N/A</Company>
  <LinksUpToDate>false</LinksUpToDate>
  <CharactersWithSpaces>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Baulandmobilisierung und Mehrwertabgabe Texthilfen für den Planungs- und Mitwirkungsbericht_docx</dc:title>
  <dc:subject/>
  <dc:creator>Corina Caluori</dc:creator>
  <cp:keywords/>
  <dc:description/>
  <cp:lastModifiedBy>Broder Toni</cp:lastModifiedBy>
  <cp:revision>5</cp:revision>
  <cp:lastPrinted>2021-12-07T10:09:00Z</cp:lastPrinted>
  <dcterms:created xsi:type="dcterms:W3CDTF">2021-12-07T09:15:00Z</dcterms:created>
  <dcterms:modified xsi:type="dcterms:W3CDTF">2022-01-03T10:44:00Z</dcterms:modified>
  <cp:category>Allgemeines, Planungs- und Mitwirkungsbericht und Vereinbarungen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0x010100BB34D9947F67B244A0267CC1DC5E07DF</vt:lpwstr>
  </property>
</Properties>
</file>