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56" w:rsidRDefault="00711156" w:rsidP="004802A5">
      <w:pPr>
        <w:pStyle w:val="berschrift1"/>
      </w:pPr>
      <w:r w:rsidRPr="004802A5">
        <w:t>VEREINBARUNG</w:t>
      </w:r>
      <w:bookmarkStart w:id="0" w:name="_GoBack"/>
      <w:bookmarkEnd w:id="0"/>
    </w:p>
    <w:p w:rsidR="006253AA" w:rsidRPr="004802A5" w:rsidRDefault="009F3D96" w:rsidP="006D1F20">
      <w:pPr>
        <w:pStyle w:val="berschrift2"/>
      </w:pPr>
      <w:r w:rsidRPr="004802A5">
        <w:t>zur S</w:t>
      </w:r>
      <w:r w:rsidR="00711156" w:rsidRPr="004802A5">
        <w:t>icherstellung der Verfügbarkeit</w:t>
      </w:r>
      <w:r w:rsidR="00711156" w:rsidRPr="004802A5">
        <w:br/>
      </w:r>
      <w:r w:rsidRPr="004802A5">
        <w:t>von Bauzonen</w:t>
      </w:r>
      <w:r w:rsidR="00711156" w:rsidRPr="004802A5">
        <w:t xml:space="preserve"> nach </w:t>
      </w:r>
      <w:r w:rsidR="006253AA" w:rsidRPr="004802A5">
        <w:t xml:space="preserve">Art. </w:t>
      </w:r>
      <w:r w:rsidR="006253AA" w:rsidRPr="006D1F20">
        <w:t>19b</w:t>
      </w:r>
      <w:r w:rsidR="006253AA" w:rsidRPr="004802A5">
        <w:t xml:space="preserve"> KRG</w:t>
      </w:r>
    </w:p>
    <w:p w:rsidR="00711156" w:rsidRDefault="00711156" w:rsidP="00711156"/>
    <w:p w:rsidR="004802A5" w:rsidRDefault="004802A5" w:rsidP="00711156"/>
    <w:p w:rsidR="00586CCB" w:rsidRDefault="00586CCB" w:rsidP="004802A5">
      <w:pPr>
        <w:jc w:val="left"/>
      </w:pPr>
      <w:r w:rsidRPr="00711156">
        <w:t>zwischen</w:t>
      </w:r>
    </w:p>
    <w:p w:rsidR="004802A5" w:rsidRPr="00711156" w:rsidRDefault="004802A5" w:rsidP="004802A5">
      <w:pPr>
        <w:jc w:val="left"/>
      </w:pPr>
    </w:p>
    <w:p w:rsidR="004802A5" w:rsidRPr="00617440" w:rsidRDefault="00586CCB" w:rsidP="004802A5">
      <w:pPr>
        <w:jc w:val="left"/>
        <w:rPr>
          <w:b/>
          <w:sz w:val="24"/>
          <w:szCs w:val="24"/>
        </w:rPr>
      </w:pPr>
      <w:r w:rsidRPr="00617440">
        <w:rPr>
          <w:sz w:val="24"/>
          <w:szCs w:val="24"/>
        </w:rPr>
        <w:t>der</w:t>
      </w:r>
      <w:r w:rsidRPr="00617440">
        <w:rPr>
          <w:b/>
          <w:sz w:val="24"/>
          <w:szCs w:val="24"/>
        </w:rPr>
        <w:t xml:space="preserve"> </w:t>
      </w:r>
      <w:r w:rsidR="004802A5" w:rsidRPr="00617440">
        <w:rPr>
          <w:b/>
          <w:sz w:val="24"/>
          <w:szCs w:val="24"/>
        </w:rPr>
        <w:t xml:space="preserve">Politischen </w:t>
      </w:r>
      <w:r w:rsidRPr="00617440">
        <w:rPr>
          <w:b/>
          <w:sz w:val="24"/>
          <w:szCs w:val="24"/>
        </w:rPr>
        <w:t>Gemeinde [</w:t>
      </w:r>
      <w:r w:rsidRPr="00617440">
        <w:rPr>
          <w:b/>
          <w:sz w:val="24"/>
          <w:szCs w:val="24"/>
          <w:highlight w:val="lightGray"/>
        </w:rPr>
        <w:t>…</w:t>
      </w:r>
      <w:r w:rsidRPr="00617440">
        <w:rPr>
          <w:b/>
          <w:sz w:val="24"/>
          <w:szCs w:val="24"/>
        </w:rPr>
        <w:t>]</w:t>
      </w:r>
      <w:r w:rsidRPr="00617440">
        <w:rPr>
          <w:sz w:val="24"/>
          <w:szCs w:val="24"/>
        </w:rPr>
        <w:t>, [</w:t>
      </w:r>
      <w:r w:rsidRPr="00617440">
        <w:rPr>
          <w:sz w:val="24"/>
          <w:szCs w:val="24"/>
          <w:highlight w:val="lightGray"/>
        </w:rPr>
        <w:t>Adresse</w:t>
      </w:r>
      <w:r w:rsidRPr="00617440">
        <w:rPr>
          <w:sz w:val="24"/>
          <w:szCs w:val="24"/>
        </w:rPr>
        <w:t>], rechtsgültig vertreten durch den Gemeindevorstand</w:t>
      </w:r>
      <w:r w:rsidRPr="00617440">
        <w:rPr>
          <w:b/>
          <w:sz w:val="24"/>
          <w:szCs w:val="24"/>
        </w:rPr>
        <w:t xml:space="preserve"> </w:t>
      </w:r>
    </w:p>
    <w:p w:rsidR="00586CCB" w:rsidRPr="00617440" w:rsidRDefault="00586CCB" w:rsidP="004802A5">
      <w:pPr>
        <w:jc w:val="right"/>
        <w:rPr>
          <w:b/>
          <w:sz w:val="24"/>
          <w:szCs w:val="24"/>
        </w:rPr>
      </w:pPr>
      <w:r w:rsidRPr="00617440">
        <w:rPr>
          <w:b/>
          <w:sz w:val="24"/>
          <w:szCs w:val="24"/>
        </w:rPr>
        <w:t>Gemeinde</w:t>
      </w:r>
    </w:p>
    <w:p w:rsidR="00586CCB" w:rsidRPr="0036258E" w:rsidRDefault="00586CCB" w:rsidP="00711156"/>
    <w:p w:rsidR="00586CCB" w:rsidRDefault="004802A5" w:rsidP="004802A5">
      <w:pPr>
        <w:jc w:val="left"/>
      </w:pPr>
      <w:r>
        <w:t>u</w:t>
      </w:r>
      <w:r w:rsidR="00586CCB" w:rsidRPr="0036258E">
        <w:t>nd</w:t>
      </w:r>
    </w:p>
    <w:p w:rsidR="004802A5" w:rsidRPr="0036258E" w:rsidRDefault="004802A5" w:rsidP="004802A5">
      <w:pPr>
        <w:jc w:val="left"/>
      </w:pPr>
    </w:p>
    <w:p w:rsidR="00586CCB" w:rsidRPr="00617440" w:rsidRDefault="004802A5" w:rsidP="004802A5">
      <w:pPr>
        <w:jc w:val="left"/>
        <w:rPr>
          <w:sz w:val="24"/>
          <w:szCs w:val="24"/>
        </w:rPr>
      </w:pPr>
      <w:r w:rsidRPr="00617440">
        <w:rPr>
          <w:b/>
          <w:sz w:val="24"/>
          <w:szCs w:val="24"/>
        </w:rPr>
        <w:t xml:space="preserve">X </w:t>
      </w:r>
      <w:r w:rsidR="00586CCB" w:rsidRPr="00617440">
        <w:rPr>
          <w:sz w:val="24"/>
          <w:szCs w:val="24"/>
        </w:rPr>
        <w:t>[</w:t>
      </w:r>
      <w:r w:rsidRPr="00617440">
        <w:rPr>
          <w:sz w:val="24"/>
          <w:szCs w:val="24"/>
        </w:rPr>
        <w:t>Eigentümer</w:t>
      </w:r>
      <w:r w:rsidR="00586CCB" w:rsidRPr="00617440">
        <w:rPr>
          <w:sz w:val="24"/>
          <w:szCs w:val="24"/>
        </w:rPr>
        <w:t>], [</w:t>
      </w:r>
      <w:r w:rsidR="00586CCB" w:rsidRPr="00617440">
        <w:rPr>
          <w:sz w:val="24"/>
          <w:szCs w:val="24"/>
          <w:highlight w:val="lightGray"/>
        </w:rPr>
        <w:t>Adresse</w:t>
      </w:r>
      <w:r w:rsidRPr="00617440">
        <w:rPr>
          <w:sz w:val="24"/>
          <w:szCs w:val="24"/>
        </w:rPr>
        <w:t>]</w:t>
      </w:r>
    </w:p>
    <w:p w:rsidR="00586CCB" w:rsidRPr="00617440" w:rsidRDefault="004802A5" w:rsidP="004802A5">
      <w:pPr>
        <w:jc w:val="right"/>
        <w:rPr>
          <w:b/>
          <w:sz w:val="24"/>
          <w:szCs w:val="24"/>
        </w:rPr>
      </w:pPr>
      <w:r w:rsidRPr="00617440">
        <w:rPr>
          <w:b/>
          <w:sz w:val="24"/>
          <w:szCs w:val="24"/>
        </w:rPr>
        <w:t xml:space="preserve">Eigentümer </w:t>
      </w:r>
    </w:p>
    <w:p w:rsidR="00586CCB" w:rsidRPr="0036258E" w:rsidRDefault="00586CCB" w:rsidP="00711156"/>
    <w:p w:rsidR="00586CCB" w:rsidRPr="0036258E" w:rsidRDefault="00586CCB" w:rsidP="00711156"/>
    <w:p w:rsidR="00586CCB" w:rsidRPr="0036258E" w:rsidRDefault="00586CCB" w:rsidP="00711156"/>
    <w:p w:rsidR="004802A5" w:rsidRDefault="004802A5" w:rsidP="004802A5">
      <w:pPr>
        <w:jc w:val="left"/>
      </w:pPr>
      <w:r>
        <w:t>betreffend</w:t>
      </w:r>
    </w:p>
    <w:p w:rsidR="004802A5" w:rsidRDefault="004802A5" w:rsidP="004802A5">
      <w:pPr>
        <w:jc w:val="left"/>
      </w:pPr>
    </w:p>
    <w:p w:rsidR="004802A5" w:rsidRPr="00617440" w:rsidRDefault="004802A5" w:rsidP="004802A5">
      <w:pPr>
        <w:jc w:val="left"/>
        <w:rPr>
          <w:sz w:val="24"/>
          <w:szCs w:val="24"/>
        </w:rPr>
      </w:pPr>
      <w:r w:rsidRPr="00617440">
        <w:rPr>
          <w:sz w:val="24"/>
          <w:szCs w:val="24"/>
        </w:rPr>
        <w:t>Grundstück Nr. [</w:t>
      </w:r>
      <w:r w:rsidRPr="00617440">
        <w:rPr>
          <w:sz w:val="24"/>
          <w:szCs w:val="24"/>
          <w:highlight w:val="lightGray"/>
        </w:rPr>
        <w:t>…</w:t>
      </w:r>
      <w:r w:rsidRPr="00617440">
        <w:rPr>
          <w:sz w:val="24"/>
          <w:szCs w:val="24"/>
        </w:rPr>
        <w:t>]</w:t>
      </w:r>
    </w:p>
    <w:p w:rsidR="00586CCB" w:rsidRPr="00617440" w:rsidRDefault="00A57D3A" w:rsidP="0040005C">
      <w:pPr>
        <w:pStyle w:val="berschrift3"/>
      </w:pPr>
      <w:r w:rsidRPr="00617440">
        <w:lastRenderedPageBreak/>
        <w:t>Ausgangslage</w:t>
      </w:r>
    </w:p>
    <w:p w:rsidR="00736FCD" w:rsidRDefault="009F3D96" w:rsidP="00617440">
      <w:pPr>
        <w:pStyle w:val="Haupttext"/>
      </w:pPr>
      <w:r>
        <w:t>Die Gemeinde beabsichtigt, das nachstehend erwähnte Grun</w:t>
      </w:r>
      <w:r w:rsidR="00592E24">
        <w:t xml:space="preserve">dstück einer </w:t>
      </w:r>
      <w:r w:rsidR="00592E24" w:rsidRPr="00617440">
        <w:t>Bauzone</w:t>
      </w:r>
      <w:r w:rsidR="00592E24">
        <w:t xml:space="preserve"> zuzuweisen</w:t>
      </w:r>
      <w:r w:rsidR="00617440">
        <w:rPr>
          <w:rStyle w:val="Funotenzeichen"/>
        </w:rPr>
        <w:footnoteReference w:id="1"/>
      </w:r>
      <w:r w:rsidR="00592E24">
        <w:t>.</w:t>
      </w:r>
      <w:r>
        <w:t xml:space="preserve"> Dies soll allerdings nur unter der Voraussetzung geschehen, dass das Grundstück</w:t>
      </w:r>
      <w:r w:rsidR="00617440">
        <w:t xml:space="preserve"> zeitgerecht der zonenkonformen Bestimmung zugeführt, also entsprechend überbaut und genutzt wird </w:t>
      </w:r>
      <w:r>
        <w:t>(Art. 19a KRG).</w:t>
      </w:r>
    </w:p>
    <w:p w:rsidR="009F3D96" w:rsidRDefault="009F3D96" w:rsidP="00617440">
      <w:pPr>
        <w:pStyle w:val="Haupttext"/>
      </w:pPr>
      <w:r>
        <w:t xml:space="preserve">Zwecks Sicherstellung dieser Voraussetzungen vereinbaren die Parteien die nachfolgende </w:t>
      </w:r>
      <w:r w:rsidR="00735C01">
        <w:t xml:space="preserve">Überbauungspflicht </w:t>
      </w:r>
      <w:r>
        <w:t>und das nachfolgende</w:t>
      </w:r>
      <w:r w:rsidR="00EA7578">
        <w:t xml:space="preserve"> öffentlich-rechtliche</w:t>
      </w:r>
      <w:r w:rsidR="00CA1C8E">
        <w:t xml:space="preserve"> Kaufrecht.</w:t>
      </w:r>
    </w:p>
    <w:p w:rsidR="009F3D96" w:rsidRPr="0036258E" w:rsidRDefault="009F3D96" w:rsidP="00617440">
      <w:pPr>
        <w:pStyle w:val="Haupttext"/>
      </w:pPr>
      <w:r>
        <w:t xml:space="preserve">Die planerische Entscheidungsfreiheit der für </w:t>
      </w:r>
      <w:r w:rsidR="00EA7578">
        <w:t>die Planungsmassnahme</w:t>
      </w:r>
      <w:r>
        <w:t xml:space="preserve"> zuständigen Behörde wird durch die vorliegende Vereinbarung in keiner Weise e</w:t>
      </w:r>
      <w:r w:rsidR="00592E24">
        <w:t>i</w:t>
      </w:r>
      <w:r>
        <w:t xml:space="preserve">ngeschränkt oder präjudiziert. Ein Abweichen von der in Aussicht genommenen </w:t>
      </w:r>
      <w:r w:rsidR="00EA7578">
        <w:t>Planungsmassnahme</w:t>
      </w:r>
      <w:r>
        <w:t xml:space="preserve"> begründet gegenüber der Gemeinde insbesondere keine Ersatzforderung irgendwelcher Art. </w:t>
      </w:r>
    </w:p>
    <w:p w:rsidR="00586CCB" w:rsidRPr="0036258E" w:rsidRDefault="007B4F03" w:rsidP="0040005C">
      <w:pPr>
        <w:pStyle w:val="berschrift3"/>
      </w:pPr>
      <w:r w:rsidRPr="0040005C">
        <w:t>Vereinbarung</w:t>
      </w:r>
    </w:p>
    <w:p w:rsidR="006253AA" w:rsidRPr="00EA7578" w:rsidRDefault="00EA7578" w:rsidP="006D1F20">
      <w:pPr>
        <w:pStyle w:val="berschrift4"/>
      </w:pPr>
      <w:r w:rsidRPr="00EA7578">
        <w:t>1.</w:t>
      </w:r>
      <w:r w:rsidRPr="00EA7578">
        <w:tab/>
      </w:r>
      <w:r w:rsidR="00735C01">
        <w:t>Überbauungspflicht</w:t>
      </w:r>
    </w:p>
    <w:p w:rsidR="00EB5840" w:rsidRDefault="006253AA" w:rsidP="00617440">
      <w:pPr>
        <w:pStyle w:val="Haupttext"/>
      </w:pPr>
      <w:r w:rsidRPr="0036258E">
        <w:t>Die Gemeinde</w:t>
      </w:r>
      <w:r w:rsidR="0036258E">
        <w:t xml:space="preserve"> </w:t>
      </w:r>
      <w:r w:rsidRPr="0036258E">
        <w:t xml:space="preserve">und </w:t>
      </w:r>
      <w:r w:rsidR="009F3960">
        <w:t>der Eigentümer</w:t>
      </w:r>
      <w:r w:rsidRPr="0036258E">
        <w:t xml:space="preserve"> vereinbaren, dass</w:t>
      </w:r>
      <w:r w:rsidR="009513FC" w:rsidRPr="0036258E">
        <w:t xml:space="preserve"> d</w:t>
      </w:r>
      <w:r w:rsidR="003A6E75">
        <w:t>as</w:t>
      </w:r>
      <w:r w:rsidR="009513FC" w:rsidRPr="0036258E">
        <w:t xml:space="preserve"> </w:t>
      </w:r>
      <w:r w:rsidR="003A6E75">
        <w:t>von der Ein-</w:t>
      </w:r>
      <w:r w:rsidR="0040005C">
        <w:t>, Um- oder Aufzonung betroffene</w:t>
      </w:r>
      <w:r w:rsidRPr="0036258E">
        <w:t xml:space="preserve"> Grundstück</w:t>
      </w:r>
      <w:r w:rsidR="00C37F5D">
        <w:t>e Nr.</w:t>
      </w:r>
      <w:r w:rsidRPr="0036258E">
        <w:t xml:space="preserve"> </w:t>
      </w:r>
      <w:r w:rsidR="009513FC" w:rsidRPr="0036258E">
        <w:t>[</w:t>
      </w:r>
      <w:r w:rsidR="009513FC" w:rsidRPr="00577996">
        <w:rPr>
          <w:highlight w:val="lightGray"/>
        </w:rPr>
        <w:t>…</w:t>
      </w:r>
      <w:r w:rsidR="009513FC" w:rsidRPr="0036258E">
        <w:t>]</w:t>
      </w:r>
      <w:r w:rsidR="006D1F20">
        <w:t>, Plan [</w:t>
      </w:r>
      <w:r w:rsidR="006D1F20" w:rsidRPr="006D1F20">
        <w:rPr>
          <w:highlight w:val="lightGray"/>
        </w:rPr>
        <w:t>…</w:t>
      </w:r>
      <w:r w:rsidR="006D1F20">
        <w:t>], Grundbuch der Gemeinde [</w:t>
      </w:r>
      <w:r w:rsidR="006D1F20" w:rsidRPr="006D1F20">
        <w:rPr>
          <w:highlight w:val="lightGray"/>
        </w:rPr>
        <w:t>…</w:t>
      </w:r>
      <w:r w:rsidR="006D1F20">
        <w:t>]</w:t>
      </w:r>
      <w:r w:rsidR="009513FC" w:rsidRPr="0036258E">
        <w:t xml:space="preserve"> </w:t>
      </w:r>
      <w:r w:rsidR="007B08FA">
        <w:t>innert einer Frist von [</w:t>
      </w:r>
      <w:r w:rsidR="009F3960">
        <w:rPr>
          <w:highlight w:val="lightGray"/>
        </w:rPr>
        <w:t>…]</w:t>
      </w:r>
      <w:r w:rsidR="009F3960">
        <w:rPr>
          <w:rStyle w:val="Funotenzeichen"/>
          <w:highlight w:val="lightGray"/>
        </w:rPr>
        <w:footnoteReference w:id="2"/>
      </w:r>
      <w:r w:rsidRPr="009F3960">
        <w:t xml:space="preserve"> Jahre</w:t>
      </w:r>
      <w:r w:rsidR="009F3960" w:rsidRPr="009F3960">
        <w:t>n</w:t>
      </w:r>
      <w:r w:rsidR="00740201" w:rsidRPr="0036258E">
        <w:t xml:space="preserve"> ab rechtskräftiger </w:t>
      </w:r>
      <w:r w:rsidR="003A6E75">
        <w:t>Ein-</w:t>
      </w:r>
      <w:r w:rsidR="00592E24">
        <w:t>,</w:t>
      </w:r>
      <w:r w:rsidR="003A6E75">
        <w:t xml:space="preserve"> Um- oder Aufzonung</w:t>
      </w:r>
      <w:r w:rsidR="003A6E75" w:rsidRPr="0036258E">
        <w:t xml:space="preserve"> </w:t>
      </w:r>
      <w:r w:rsidR="00EB5840" w:rsidRPr="0036258E">
        <w:t xml:space="preserve">überbaut </w:t>
      </w:r>
      <w:r w:rsidR="003A6E75" w:rsidRPr="0036258E">
        <w:t>w</w:t>
      </w:r>
      <w:r w:rsidR="003A6E75">
        <w:t>ird</w:t>
      </w:r>
      <w:r w:rsidR="00EB5840" w:rsidRPr="0036258E">
        <w:t>.</w:t>
      </w:r>
      <w:r w:rsidR="003A6E75">
        <w:t xml:space="preserve"> </w:t>
      </w:r>
    </w:p>
    <w:p w:rsidR="00020650" w:rsidRPr="0036258E" w:rsidRDefault="003A6E75" w:rsidP="00D14CF6">
      <w:pPr>
        <w:pStyle w:val="Haupttext"/>
      </w:pPr>
      <w:r>
        <w:t xml:space="preserve">Überbaut </w:t>
      </w:r>
      <w:r w:rsidR="0040005C">
        <w:t xml:space="preserve">im Sinne dieser </w:t>
      </w:r>
      <w:r w:rsidR="00735C01">
        <w:t xml:space="preserve">Überbauungspflicht </w:t>
      </w:r>
      <w:r>
        <w:t>bedeutet, dass das maximal zulässige Mass der Nutzung innert Frist zu mindestens [</w:t>
      </w:r>
      <w:r w:rsidR="00A01F99" w:rsidRPr="006D1F20">
        <w:rPr>
          <w:highlight w:val="lightGray"/>
        </w:rPr>
        <w:t>…</w:t>
      </w:r>
      <w:r>
        <w:t>]</w:t>
      </w:r>
      <w:r w:rsidR="00A01F99">
        <w:rPr>
          <w:rStyle w:val="Funotenzeichen"/>
        </w:rPr>
        <w:footnoteReference w:id="3"/>
      </w:r>
      <w:r>
        <w:t xml:space="preserve"> Prozent ausgeschöpft wird.</w:t>
      </w:r>
      <w:r w:rsidR="00A01F99">
        <w:rPr>
          <w:rStyle w:val="Funotenzeichen"/>
        </w:rPr>
        <w:footnoteReference w:id="4"/>
      </w:r>
      <w:r w:rsidR="00020650" w:rsidRPr="00020650">
        <w:t xml:space="preserve"> </w:t>
      </w:r>
    </w:p>
    <w:p w:rsidR="00A01F99" w:rsidRDefault="00A01F99" w:rsidP="00A01F99">
      <w:pPr>
        <w:pStyle w:val="Haupttext"/>
      </w:pPr>
      <w:r>
        <w:t>Für die Einhaltung der Frist gilt Art. 19c Abs. 4 KRG sinngemäss.</w:t>
      </w:r>
    </w:p>
    <w:p w:rsidR="00A01F99" w:rsidRDefault="00A01F99" w:rsidP="006D1F20">
      <w:pPr>
        <w:pStyle w:val="berschrift4"/>
      </w:pPr>
      <w:r>
        <w:t>2.</w:t>
      </w:r>
      <w:r>
        <w:tab/>
      </w:r>
      <w:r w:rsidR="00F04565">
        <w:t>Ö</w:t>
      </w:r>
      <w:r>
        <w:t>ffentlich-rechtliches Kaufrecht</w:t>
      </w:r>
    </w:p>
    <w:p w:rsidR="00592E24" w:rsidRDefault="005E4A2F" w:rsidP="00617440">
      <w:pPr>
        <w:pStyle w:val="Haupttext"/>
      </w:pPr>
      <w:r w:rsidRPr="0036258E">
        <w:t xml:space="preserve">Wird das Grundstück </w:t>
      </w:r>
      <w:r w:rsidR="00020650" w:rsidRPr="0036258E">
        <w:t xml:space="preserve">nicht </w:t>
      </w:r>
      <w:r w:rsidRPr="0036258E">
        <w:t xml:space="preserve">innert Frist </w:t>
      </w:r>
      <w:r w:rsidR="00020650">
        <w:t xml:space="preserve">im vorstehend beschriebenen Sinn </w:t>
      </w:r>
      <w:r w:rsidRPr="0036258E">
        <w:t>überbaut</w:t>
      </w:r>
      <w:r w:rsidR="007B08FA">
        <w:t xml:space="preserve">, </w:t>
      </w:r>
      <w:r w:rsidR="007B08FA" w:rsidRPr="0036258E">
        <w:t xml:space="preserve">steht der </w:t>
      </w:r>
      <w:r w:rsidR="007B08FA" w:rsidRPr="00F04565">
        <w:t xml:space="preserve">Gemeinde </w:t>
      </w:r>
      <w:r w:rsidR="00F04565" w:rsidRPr="00F04565">
        <w:t>für d</w:t>
      </w:r>
      <w:r w:rsidR="00020650" w:rsidRPr="00F04565">
        <w:t xml:space="preserve">as </w:t>
      </w:r>
      <w:r w:rsidR="00F04565">
        <w:t xml:space="preserve">gesamte </w:t>
      </w:r>
      <w:r w:rsidR="006D1F20" w:rsidRPr="0036258E">
        <w:t>Grundstück</w:t>
      </w:r>
      <w:r w:rsidR="006D1F20">
        <w:t>e Nr.</w:t>
      </w:r>
      <w:r w:rsidR="006D1F20" w:rsidRPr="0036258E">
        <w:t xml:space="preserve"> [</w:t>
      </w:r>
      <w:r w:rsidR="006D1F20" w:rsidRPr="00577996">
        <w:rPr>
          <w:highlight w:val="lightGray"/>
        </w:rPr>
        <w:t>…</w:t>
      </w:r>
      <w:r w:rsidR="006D1F20" w:rsidRPr="0036258E">
        <w:t>]</w:t>
      </w:r>
      <w:r w:rsidR="006D1F20">
        <w:t>, Plan [</w:t>
      </w:r>
      <w:r w:rsidR="006D1F20" w:rsidRPr="006D1F20">
        <w:rPr>
          <w:highlight w:val="lightGray"/>
        </w:rPr>
        <w:t>…</w:t>
      </w:r>
      <w:r w:rsidR="006D1F20">
        <w:t>], Grundbuch der Gemeinde [</w:t>
      </w:r>
      <w:r w:rsidR="006D1F20" w:rsidRPr="006D1F20">
        <w:rPr>
          <w:highlight w:val="lightGray"/>
        </w:rPr>
        <w:t>…</w:t>
      </w:r>
      <w:r w:rsidR="006D1F20">
        <w:t xml:space="preserve">] </w:t>
      </w:r>
      <w:r w:rsidR="00020650" w:rsidRPr="00F04565">
        <w:t xml:space="preserve">oder </w:t>
      </w:r>
      <w:r w:rsidR="0040005C">
        <w:t xml:space="preserve">für </w:t>
      </w:r>
      <w:r w:rsidR="00F04565">
        <w:t>einen</w:t>
      </w:r>
      <w:r w:rsidR="00F04565" w:rsidRPr="00F04565">
        <w:t xml:space="preserve"> nicht </w:t>
      </w:r>
      <w:r w:rsidR="00F04565">
        <w:t xml:space="preserve">ausreichend </w:t>
      </w:r>
      <w:r w:rsidR="00F04565" w:rsidRPr="00F04565">
        <w:t>genutzten</w:t>
      </w:r>
      <w:r w:rsidR="00F04565">
        <w:t>,</w:t>
      </w:r>
      <w:r w:rsidR="00F04565" w:rsidRPr="00F04565">
        <w:t xml:space="preserve"> a</w:t>
      </w:r>
      <w:r w:rsidR="006D1F20">
        <w:t>ber überbaubaren Teil dieses Grundstücks</w:t>
      </w:r>
      <w:r w:rsidR="00F04565" w:rsidRPr="00F04565">
        <w:t xml:space="preserve"> ein</w:t>
      </w:r>
      <w:r w:rsidR="00CA1C8E">
        <w:t xml:space="preserve"> unentgeltliches und</w:t>
      </w:r>
      <w:r w:rsidR="006D1F20">
        <w:t xml:space="preserve"> bedingungsloses</w:t>
      </w:r>
      <w:r w:rsidR="006D1F20">
        <w:rPr>
          <w:rStyle w:val="Funotenzeichen"/>
        </w:rPr>
        <w:footnoteReference w:id="5"/>
      </w:r>
      <w:r w:rsidR="00F04565" w:rsidRPr="00F04565">
        <w:t xml:space="preserve"> </w:t>
      </w:r>
      <w:r w:rsidR="00020650" w:rsidRPr="00F04565">
        <w:t>öffentlich</w:t>
      </w:r>
      <w:r w:rsidR="00B34EB7" w:rsidRPr="00F04565">
        <w:t>-</w:t>
      </w:r>
      <w:r w:rsidR="00020650" w:rsidRPr="00F04565">
        <w:t xml:space="preserve">rechtliches </w:t>
      </w:r>
      <w:r w:rsidR="007B08FA" w:rsidRPr="00F04565">
        <w:t>Kaufrecht zu.</w:t>
      </w:r>
      <w:r w:rsidR="00577996">
        <w:t xml:space="preserve"> </w:t>
      </w:r>
    </w:p>
    <w:p w:rsidR="00F04565" w:rsidRDefault="007B08FA" w:rsidP="006D1F20">
      <w:pPr>
        <w:pStyle w:val="Haupttext"/>
      </w:pPr>
      <w:r>
        <w:t xml:space="preserve">Die Gemeinde </w:t>
      </w:r>
      <w:r w:rsidR="00020650">
        <w:t xml:space="preserve">übt </w:t>
      </w:r>
      <w:r w:rsidR="00577996">
        <w:t xml:space="preserve">das Kaufrecht </w:t>
      </w:r>
      <w:r w:rsidR="00F04565">
        <w:t>[</w:t>
      </w:r>
      <w:r w:rsidR="00577996" w:rsidRPr="00F04565">
        <w:rPr>
          <w:highlight w:val="lightGray"/>
        </w:rPr>
        <w:t xml:space="preserve">zum </w:t>
      </w:r>
      <w:r w:rsidR="00F04565" w:rsidRPr="00F04565">
        <w:rPr>
          <w:highlight w:val="lightGray"/>
        </w:rPr>
        <w:t>Betrag</w:t>
      </w:r>
      <w:r w:rsidR="00577996" w:rsidRPr="00F04565">
        <w:rPr>
          <w:highlight w:val="lightGray"/>
        </w:rPr>
        <w:t xml:space="preserve"> von CHF […]/</w:t>
      </w:r>
      <w:r w:rsidR="00F04565" w:rsidRPr="00F04565">
        <w:rPr>
          <w:highlight w:val="lightGray"/>
        </w:rPr>
        <w:t xml:space="preserve"> zum Verkehrswert </w:t>
      </w:r>
      <w:r w:rsidR="00577996" w:rsidRPr="00F04565">
        <w:rPr>
          <w:highlight w:val="lightGray"/>
        </w:rPr>
        <w:t>gemäss amtlicher Bewertung</w:t>
      </w:r>
      <w:r w:rsidR="00020650" w:rsidRPr="00F04565">
        <w:rPr>
          <w:highlight w:val="lightGray"/>
        </w:rPr>
        <w:t xml:space="preserve"> im Zeitpunkt der Ausübung des Kaufrechts</w:t>
      </w:r>
      <w:r w:rsidR="00CA1C8E">
        <w:rPr>
          <w:rStyle w:val="Funotenzeichen"/>
          <w:highlight w:val="lightGray"/>
        </w:rPr>
        <w:footnoteReference w:id="6"/>
      </w:r>
      <w:r w:rsidR="00577996">
        <w:t xml:space="preserve">] durch schriftliche Anzeige aus. </w:t>
      </w:r>
      <w:r w:rsidR="00A77A77">
        <w:t xml:space="preserve">Der Eigentümer des Grundstücks oder Grundstücksteils </w:t>
      </w:r>
      <w:r w:rsidR="002A0AE9">
        <w:t xml:space="preserve">ist verpflichtet, sofort nach Eingang der Ausübungsanzeige die für den Eigentumserwerb der Gemeinde erforderlichen rechtsgeschäftlichen Erklärungen abzugeben. </w:t>
      </w:r>
    </w:p>
    <w:p w:rsidR="00AC45FE" w:rsidRDefault="00AC45FE" w:rsidP="006D1F20">
      <w:pPr>
        <w:pStyle w:val="Haupttext"/>
      </w:pPr>
      <w:r>
        <w:t>Das öffentlich-rechtliche Kaufrecht fällt dahin, sobald das Grundstück im vorstehend beschriebenen Sinn überbaut ist.</w:t>
      </w:r>
      <w:r>
        <w:rPr>
          <w:rStyle w:val="Funotenzeichen"/>
        </w:rPr>
        <w:footnoteReference w:id="7"/>
      </w:r>
      <w:r>
        <w:t xml:space="preserve"> </w:t>
      </w:r>
    </w:p>
    <w:p w:rsidR="002A0AE9" w:rsidRDefault="006D1F20" w:rsidP="006D1F20">
      <w:pPr>
        <w:pStyle w:val="berschrift4"/>
      </w:pPr>
      <w:r>
        <w:t>3.</w:t>
      </w:r>
      <w:r>
        <w:tab/>
      </w:r>
      <w:r w:rsidR="002A0AE9">
        <w:t>Weitere Bestimmungen</w:t>
      </w:r>
    </w:p>
    <w:p w:rsidR="00860666" w:rsidRDefault="00860666" w:rsidP="006D1F20">
      <w:pPr>
        <w:pStyle w:val="Haupttext"/>
      </w:pPr>
      <w:r>
        <w:t>Der Besitzesantritt mit Übergang von Nutzen und Gefahr erfolgt mit der Eintragung des Eigentumsübergangs im Grundbuch.</w:t>
      </w:r>
    </w:p>
    <w:p w:rsidR="006D1F20" w:rsidRDefault="002F7A6B" w:rsidP="006D1F20">
      <w:pPr>
        <w:pStyle w:val="Haupttext"/>
      </w:pPr>
      <w:r>
        <w:t>Im Falle einer Ausübung des öffentlich-rechtlichen Kaufrechts erwirbt die Gemeinde das Grundstück oder den Grundstücksteil im heutigen, ihr bekannten tatsächlichen Zustand. Jede Rechts- und Sachgewährleistung wird seitens des Eigentümers wegbedungen, soweit dies gesetzlich zulässig ist.</w:t>
      </w:r>
    </w:p>
    <w:p w:rsidR="00860666" w:rsidRDefault="00860666" w:rsidP="006D1F20">
      <w:pPr>
        <w:pStyle w:val="Haupttext"/>
      </w:pPr>
      <w:r>
        <w:t xml:space="preserve">Der Eigentümer darf das Grundstück bis zur Erfüllung der </w:t>
      </w:r>
      <w:r w:rsidR="003F030F">
        <w:t xml:space="preserve">Überbauungspflicht </w:t>
      </w:r>
      <w:r>
        <w:t>im vorstehend beschriebenen Sinne ohne Zustimmung der Gemeinde nicht mit neuen Dienstbarkeiten oder neuen Grundpfandrechten belasten. Die Gemeinde ist verpflichtet, die Zustimmung hierfür zu erteilen, sofern mit den Dienstbarkeiten die Überbauung und mit den Grundpfandrechten die Finanzierung der Grundstückserschliessung, des Erwerbs und der Überbauung des Grundstücks sichergestellt wird.</w:t>
      </w:r>
    </w:p>
    <w:p w:rsidR="00860666" w:rsidRDefault="00860666" w:rsidP="006D1F20">
      <w:pPr>
        <w:pStyle w:val="Haupttext"/>
      </w:pPr>
      <w:r>
        <w:t>Das Grundstück oder der Grundstücksteil wird frei von Grundpfandrechten</w:t>
      </w:r>
      <w:r w:rsidR="00AC45FE">
        <w:t xml:space="preserve"> sowie Miet- und Pachtverträgen</w:t>
      </w:r>
      <w:r>
        <w:t xml:space="preserve"> übertragen. </w:t>
      </w:r>
    </w:p>
    <w:p w:rsidR="002F7A6B" w:rsidRDefault="002F7A6B" w:rsidP="006D1F20">
      <w:pPr>
        <w:pStyle w:val="Haupttext"/>
      </w:pPr>
      <w:r>
        <w:t xml:space="preserve">Das </w:t>
      </w:r>
      <w:r w:rsidR="0084755F">
        <w:t xml:space="preserve">erwähnte Grundstück darf bis zur Erfüllung der </w:t>
      </w:r>
      <w:r w:rsidR="003F030F">
        <w:t xml:space="preserve">Überbauungspflicht </w:t>
      </w:r>
      <w:r w:rsidR="0084755F">
        <w:t xml:space="preserve">im vorstehend beschriebenen Sinn ohne Zustimmung der Gemeinde nicht parzelliert werden. Die Gemeinde ist verpflichtet, die Zustimmung hierfür zu geben, sofern die Restparzelle so gestaltet ist, dass auch diese noch </w:t>
      </w:r>
      <w:r w:rsidR="00C40A72">
        <w:t>zonenkonform und bestimmungsgemäss</w:t>
      </w:r>
      <w:r w:rsidR="0084755F">
        <w:t xml:space="preserve"> überbaut werden kann</w:t>
      </w:r>
      <w:r w:rsidR="00C40A72">
        <w:t xml:space="preserve"> und die im vorstehend beschriebenen Sinn vereinbarte</w:t>
      </w:r>
      <w:r w:rsidR="003F030F">
        <w:t xml:space="preserve"> Überbauungspflicht</w:t>
      </w:r>
      <w:r w:rsidR="00C40A72">
        <w:t xml:space="preserve"> und das vereinbarte öffentlich-rechtliche Kaufrecht auch für das neue, abparzellierte Grundstück</w:t>
      </w:r>
      <w:r w:rsidR="00A77A77">
        <w:t xml:space="preserve"> rechtsgültig vereinbart werden</w:t>
      </w:r>
      <w:r w:rsidR="00C40A72">
        <w:t>.</w:t>
      </w:r>
    </w:p>
    <w:p w:rsidR="00AC45FE" w:rsidRDefault="00AC45FE" w:rsidP="006D1F20">
      <w:pPr>
        <w:pStyle w:val="Haupttext"/>
      </w:pPr>
      <w:r>
        <w:t xml:space="preserve">Die durch die Ausübung des öffentlich-rechtlichen Kaufrechts entstehenden Gebühren gehen zulasten der Gemeinde; eine allfällige Wertzuwachssteuer wird vom Eigentümer getragen. </w:t>
      </w:r>
    </w:p>
    <w:p w:rsidR="00154C10" w:rsidRPr="0036258E" w:rsidRDefault="007E0B71" w:rsidP="007E0B71">
      <w:pPr>
        <w:pStyle w:val="berschrift4"/>
      </w:pPr>
      <w:r>
        <w:t>4.</w:t>
      </w:r>
      <w:r>
        <w:tab/>
      </w:r>
      <w:r w:rsidR="00154C10" w:rsidRPr="0036258E">
        <w:t>Grundbuchan</w:t>
      </w:r>
      <w:r w:rsidR="00500A1C">
        <w:t>meldung</w:t>
      </w:r>
    </w:p>
    <w:p w:rsidR="00F42E89" w:rsidRDefault="00500A1C" w:rsidP="00617440">
      <w:pPr>
        <w:pStyle w:val="Haupttext"/>
      </w:pPr>
      <w:r>
        <w:t>Das Grundbuchamt [</w:t>
      </w:r>
      <w:r w:rsidRPr="001C33A2">
        <w:rPr>
          <w:highlight w:val="lightGray"/>
        </w:rPr>
        <w:t>…</w:t>
      </w:r>
      <w:r>
        <w:t>] wird hiermit beauftrag</w:t>
      </w:r>
      <w:r w:rsidR="002C61E0">
        <w:t>t</w:t>
      </w:r>
      <w:r>
        <w:t xml:space="preserve"> und ermächtigt</w:t>
      </w:r>
      <w:r w:rsidR="00EB5840" w:rsidRPr="0036258E">
        <w:t xml:space="preserve">, </w:t>
      </w:r>
      <w:r w:rsidR="003F030F">
        <w:t xml:space="preserve">die </w:t>
      </w:r>
      <w:r w:rsidR="00E56E04" w:rsidRPr="0036258E">
        <w:t xml:space="preserve">vereinbarte </w:t>
      </w:r>
      <w:r w:rsidR="003F030F">
        <w:t>Überbauungspflicht</w:t>
      </w:r>
      <w:r w:rsidR="003F030F" w:rsidRPr="0036258E">
        <w:t xml:space="preserve"> </w:t>
      </w:r>
      <w:r>
        <w:t xml:space="preserve">nach Ziff. 4–6 </w:t>
      </w:r>
      <w:r w:rsidR="00EB5840" w:rsidRPr="0036258E">
        <w:t xml:space="preserve">und das </w:t>
      </w:r>
      <w:r>
        <w:t xml:space="preserve">öffentlich-rechtliche </w:t>
      </w:r>
      <w:r w:rsidR="00EB5840" w:rsidRPr="0036258E">
        <w:t>Kaufrecht</w:t>
      </w:r>
      <w:r>
        <w:t xml:space="preserve"> nach Ziff. 7–9</w:t>
      </w:r>
      <w:r w:rsidR="00E56E04" w:rsidRPr="0036258E">
        <w:t xml:space="preserve"> im Sinne von Art. 19b KRG</w:t>
      </w:r>
      <w:r w:rsidR="00EB5840" w:rsidRPr="0036258E">
        <w:t xml:space="preserve"> </w:t>
      </w:r>
      <w:r w:rsidR="00E56E04" w:rsidRPr="0036258E">
        <w:t xml:space="preserve">i.V.m. Art. 19w Abs. 2 Ziff. 1 KRG unmittelbar nach Vertragsabschluss </w:t>
      </w:r>
      <w:r w:rsidR="007739D7">
        <w:t>im Grundbuch [</w:t>
      </w:r>
      <w:r w:rsidR="007739D7" w:rsidRPr="007739D7">
        <w:rPr>
          <w:highlight w:val="lightGray"/>
        </w:rPr>
        <w:t>…</w:t>
      </w:r>
      <w:r w:rsidR="007739D7">
        <w:t>], auf Grundstück Nr. [</w:t>
      </w:r>
      <w:r w:rsidR="007739D7" w:rsidRPr="007739D7">
        <w:rPr>
          <w:highlight w:val="lightGray"/>
        </w:rPr>
        <w:t>…</w:t>
      </w:r>
      <w:r w:rsidR="007739D7">
        <w:t>]</w:t>
      </w:r>
      <w:r w:rsidR="002A0AE9">
        <w:t>,</w:t>
      </w:r>
      <w:r w:rsidR="007739D7">
        <w:t xml:space="preserve"> </w:t>
      </w:r>
      <w:r w:rsidR="00E56E04" w:rsidRPr="0036258E">
        <w:t>anzumerken.</w:t>
      </w:r>
    </w:p>
    <w:p w:rsidR="009D4561" w:rsidRPr="0036258E" w:rsidRDefault="00500A1C" w:rsidP="00500A1C">
      <w:pPr>
        <w:pStyle w:val="berschrift4"/>
      </w:pPr>
      <w:r>
        <w:t>5.</w:t>
      </w:r>
      <w:r>
        <w:tab/>
      </w:r>
      <w:r w:rsidR="00F42E89" w:rsidRPr="0036258E">
        <w:t>Schlussbemerkungen</w:t>
      </w:r>
    </w:p>
    <w:p w:rsidR="00141229" w:rsidRDefault="00141229" w:rsidP="00141229">
      <w:pPr>
        <w:pStyle w:val="Haupttext"/>
      </w:pPr>
      <w:r>
        <w:t>Die Gemeinde veranlasst die Löschung der Grundbuchanmerkung im vorstehend beschriebenen Sinn, wenn:</w:t>
      </w:r>
    </w:p>
    <w:p w:rsidR="00141229" w:rsidRDefault="00141229" w:rsidP="00DC1865">
      <w:pPr>
        <w:pStyle w:val="Haupttext"/>
        <w:numPr>
          <w:ilvl w:val="0"/>
          <w:numId w:val="27"/>
        </w:numPr>
        <w:ind w:left="993" w:hanging="284"/>
      </w:pPr>
      <w:r>
        <w:t>das Grundstück entgegen der in Ziff. 1 in Aussicht gestellten Planungsmassnahme definitiv nicht eingezont wird.</w:t>
      </w:r>
      <w:r>
        <w:rPr>
          <w:rStyle w:val="Funotenzeichen"/>
        </w:rPr>
        <w:footnoteReference w:id="8"/>
      </w:r>
    </w:p>
    <w:p w:rsidR="00141229" w:rsidRDefault="00141229" w:rsidP="00DC1865">
      <w:pPr>
        <w:pStyle w:val="Haupttext"/>
        <w:numPr>
          <w:ilvl w:val="0"/>
          <w:numId w:val="27"/>
        </w:numPr>
        <w:ind w:left="993" w:hanging="284"/>
      </w:pPr>
      <w:r>
        <w:t xml:space="preserve">die </w:t>
      </w:r>
      <w:r w:rsidR="003F030F">
        <w:t xml:space="preserve">Überbauungspflicht </w:t>
      </w:r>
      <w:r>
        <w:t>im vorstehend beschriebenen Sinn erfüllt ist.</w:t>
      </w:r>
    </w:p>
    <w:p w:rsidR="00141229" w:rsidRDefault="00A77A77" w:rsidP="00DC1865">
      <w:pPr>
        <w:pStyle w:val="Haupttext"/>
        <w:numPr>
          <w:ilvl w:val="0"/>
          <w:numId w:val="27"/>
        </w:numPr>
        <w:ind w:left="993" w:hanging="284"/>
      </w:pPr>
      <w:r>
        <w:t>das öffentlich-rechtliche Kaufrecht ausgeübt wurde</w:t>
      </w:r>
      <w:r w:rsidR="00141229">
        <w:t>.</w:t>
      </w:r>
      <w:r w:rsidR="00141229">
        <w:rPr>
          <w:rStyle w:val="Funotenzeichen"/>
        </w:rPr>
        <w:footnoteReference w:id="9"/>
      </w:r>
    </w:p>
    <w:p w:rsidR="00AC45FE" w:rsidRDefault="00500A1C" w:rsidP="00AC45FE">
      <w:pPr>
        <w:pStyle w:val="Haupttext"/>
      </w:pPr>
      <w:r>
        <w:t xml:space="preserve">Anwendbar ist Schweizerisches Recht. Streitigkeiten aus öffentlich-rechtlichen Verträgen unterstehen der Gerichtsbarkeit des </w:t>
      </w:r>
      <w:r w:rsidR="00534FCB" w:rsidRPr="00D64CDB">
        <w:t>Ober</w:t>
      </w:r>
      <w:r w:rsidRPr="00D64CDB">
        <w:t>gerichts des Kantons Graubünden</w:t>
      </w:r>
      <w:r>
        <w:t>.</w:t>
      </w:r>
    </w:p>
    <w:p w:rsidR="00AC45FE" w:rsidRDefault="00AC45FE" w:rsidP="00AC45FE">
      <w:pPr>
        <w:pStyle w:val="Haupttext"/>
      </w:pPr>
      <w:r>
        <w:t>Der Eigentümer verpflichtet sich, alle Bestimmungen dieses Vertrags auf allfällige Rechtsnachfolger zu übertragen mit der Verpflichtung zur Weiterübertragung auch auf jeden späteren Rechtsnachfolger, und zwar unter Schadenersatzpflicht im Unterlassungsfall.</w:t>
      </w:r>
    </w:p>
    <w:p w:rsidR="009D4561" w:rsidRPr="0036258E" w:rsidRDefault="009D4561" w:rsidP="00617440">
      <w:pPr>
        <w:pStyle w:val="Haupttext"/>
      </w:pPr>
      <w:r w:rsidRPr="0036258E">
        <w:t xml:space="preserve">Die </w:t>
      </w:r>
      <w:r w:rsidR="00740201" w:rsidRPr="0036258E">
        <w:t>vorliegende Vereinbarung wird in [</w:t>
      </w:r>
      <w:r w:rsidR="00141229" w:rsidRPr="00141229">
        <w:rPr>
          <w:highlight w:val="lightGray"/>
        </w:rPr>
        <w:t>4</w:t>
      </w:r>
      <w:r w:rsidR="00740201" w:rsidRPr="0036258E">
        <w:t>] Exemplaren ausgefertigt, je eines zuhanden jeder Partei</w:t>
      </w:r>
      <w:r w:rsidR="0036258E">
        <w:t xml:space="preserve"> sowie eines zuhanden des Grundbuchamtes </w:t>
      </w:r>
      <w:r w:rsidR="007B08FA">
        <w:t>[</w:t>
      </w:r>
      <w:r w:rsidR="007B08FA" w:rsidRPr="00577996">
        <w:rPr>
          <w:highlight w:val="lightGray"/>
        </w:rPr>
        <w:t>…</w:t>
      </w:r>
      <w:r w:rsidR="007B08FA">
        <w:t>]</w:t>
      </w:r>
      <w:r w:rsidR="00C615AF">
        <w:t>.</w:t>
      </w:r>
    </w:p>
    <w:p w:rsidR="00A77A77" w:rsidRPr="0036258E" w:rsidRDefault="00A77A77" w:rsidP="00711156">
      <w:pPr>
        <w:rPr>
          <w:highlight w:val="yellow"/>
        </w:rPr>
      </w:pPr>
    </w:p>
    <w:p w:rsidR="00586CCB" w:rsidRPr="0036258E" w:rsidRDefault="00586CCB" w:rsidP="00141229">
      <w:pPr>
        <w:jc w:val="left"/>
      </w:pPr>
      <w:r w:rsidRPr="0036258E">
        <w:t>Mit obiger Regelung erklären sich einverstanden</w:t>
      </w:r>
      <w:r w:rsidR="0045115D" w:rsidRPr="0036258E">
        <w:t>.</w:t>
      </w:r>
    </w:p>
    <w:p w:rsidR="00586CCB" w:rsidRDefault="009D4561" w:rsidP="00141229">
      <w:pPr>
        <w:jc w:val="left"/>
      </w:pPr>
      <w:r w:rsidRPr="0036258E">
        <w:t xml:space="preserve">Für die Gemeinde </w:t>
      </w:r>
      <w:r w:rsidR="00D910AB">
        <w:t>[</w:t>
      </w:r>
      <w:r w:rsidR="00D910AB" w:rsidRPr="00D910AB">
        <w:rPr>
          <w:highlight w:val="lightGray"/>
        </w:rPr>
        <w:t>…</w:t>
      </w:r>
      <w:r w:rsidR="00D910AB">
        <w:t>]</w:t>
      </w:r>
    </w:p>
    <w:p w:rsidR="00BB37BF" w:rsidRPr="0036258E" w:rsidRDefault="00BB37BF" w:rsidP="00141229">
      <w:pPr>
        <w:jc w:val="left"/>
      </w:pPr>
    </w:p>
    <w:p w:rsidR="009D4561" w:rsidRPr="0036258E" w:rsidRDefault="009D4561" w:rsidP="00141229">
      <w:pPr>
        <w:jc w:val="left"/>
      </w:pPr>
      <w:r w:rsidRPr="0036258E">
        <w:t>……………………………………</w:t>
      </w:r>
      <w:r w:rsidRPr="0036258E">
        <w:tab/>
      </w:r>
      <w:r w:rsidRPr="0036258E">
        <w:tab/>
      </w:r>
      <w:r w:rsidRPr="0036258E">
        <w:tab/>
        <w:t>……………………………………</w:t>
      </w:r>
    </w:p>
    <w:p w:rsidR="009D4561" w:rsidRPr="0036258E" w:rsidRDefault="00C95001" w:rsidP="00141229">
      <w:pPr>
        <w:jc w:val="left"/>
      </w:pPr>
      <w:r>
        <w:t>[</w:t>
      </w:r>
      <w:r w:rsidR="00C37F5D" w:rsidRPr="001C33A2">
        <w:rPr>
          <w:highlight w:val="lightGray"/>
        </w:rPr>
        <w:t>Der/Die Gemeindepräsident/in</w:t>
      </w:r>
      <w:r>
        <w:t>]</w:t>
      </w:r>
      <w:r w:rsidR="009D4561" w:rsidRPr="0036258E">
        <w:tab/>
      </w:r>
      <w:r w:rsidR="009D4561" w:rsidRPr="0036258E">
        <w:tab/>
      </w:r>
      <w:r w:rsidR="009D4561" w:rsidRPr="0036258E">
        <w:tab/>
      </w:r>
      <w:r>
        <w:t>[</w:t>
      </w:r>
      <w:r w:rsidRPr="001C33A2">
        <w:rPr>
          <w:highlight w:val="lightGray"/>
        </w:rPr>
        <w:t>Der/Die Gemeindeschreiber/in</w:t>
      </w:r>
      <w:r w:rsidR="009D4561" w:rsidRPr="0036258E">
        <w:t>]</w:t>
      </w:r>
    </w:p>
    <w:p w:rsidR="009D4561" w:rsidRPr="0036258E" w:rsidRDefault="009D4561" w:rsidP="00711156"/>
    <w:p w:rsidR="009D4561" w:rsidRPr="0036258E" w:rsidRDefault="00141229" w:rsidP="00141229">
      <w:pPr>
        <w:jc w:val="left"/>
      </w:pPr>
      <w:r>
        <w:t>Der Eigentümer</w:t>
      </w:r>
    </w:p>
    <w:p w:rsidR="009D4561" w:rsidRPr="0036258E" w:rsidRDefault="009D4561" w:rsidP="00141229">
      <w:pPr>
        <w:jc w:val="left"/>
      </w:pPr>
    </w:p>
    <w:p w:rsidR="009D4561" w:rsidRPr="0036258E" w:rsidRDefault="009D4561" w:rsidP="00141229">
      <w:pPr>
        <w:jc w:val="left"/>
      </w:pPr>
      <w:r w:rsidRPr="0036258E">
        <w:t>……………………………………</w:t>
      </w:r>
      <w:r w:rsidRPr="0036258E">
        <w:tab/>
      </w:r>
      <w:r w:rsidRPr="0036258E">
        <w:tab/>
      </w:r>
      <w:r w:rsidRPr="0036258E">
        <w:tab/>
      </w:r>
    </w:p>
    <w:p w:rsidR="009D4561" w:rsidRPr="0036258E" w:rsidRDefault="009D4561" w:rsidP="00141229">
      <w:pPr>
        <w:jc w:val="left"/>
      </w:pPr>
      <w:r w:rsidRPr="0036258E">
        <w:t>[</w:t>
      </w:r>
      <w:r w:rsidRPr="00D910AB">
        <w:rPr>
          <w:highlight w:val="lightGray"/>
        </w:rPr>
        <w:t>Name</w:t>
      </w:r>
      <w:r w:rsidRPr="0036258E">
        <w:t>]</w:t>
      </w:r>
      <w:r w:rsidRPr="0036258E">
        <w:tab/>
      </w:r>
      <w:r w:rsidRPr="0036258E">
        <w:tab/>
      </w:r>
      <w:r w:rsidRPr="0036258E">
        <w:tab/>
      </w:r>
      <w:r w:rsidR="007B08FA">
        <w:tab/>
      </w:r>
      <w:r w:rsidRPr="0036258E">
        <w:tab/>
      </w:r>
      <w:r w:rsidR="00C95001">
        <w:tab/>
      </w:r>
    </w:p>
    <w:p w:rsidR="0076044E" w:rsidRDefault="0076044E" w:rsidP="0076044E">
      <w:pPr>
        <w:spacing w:after="0"/>
        <w:jc w:val="left"/>
      </w:pPr>
    </w:p>
    <w:p w:rsidR="00F42E89" w:rsidRDefault="00141229" w:rsidP="0076044E">
      <w:pPr>
        <w:spacing w:after="0"/>
        <w:jc w:val="left"/>
      </w:pPr>
      <w:r>
        <w:t>Verteiler:</w:t>
      </w:r>
    </w:p>
    <w:p w:rsidR="00141229" w:rsidRPr="00141229" w:rsidRDefault="00141229" w:rsidP="00141229">
      <w:pPr>
        <w:pStyle w:val="Listenabsatz"/>
        <w:numPr>
          <w:ilvl w:val="0"/>
          <w:numId w:val="28"/>
        </w:numPr>
        <w:spacing w:after="60"/>
        <w:jc w:val="left"/>
        <w:rPr>
          <w:rFonts w:ascii="Arial" w:hAnsi="Arial"/>
        </w:rPr>
      </w:pPr>
      <w:r w:rsidRPr="00141229">
        <w:rPr>
          <w:rFonts w:ascii="Arial" w:hAnsi="Arial"/>
        </w:rPr>
        <w:t>Gemeinde [</w:t>
      </w:r>
      <w:r w:rsidRPr="00A77A77">
        <w:rPr>
          <w:rFonts w:ascii="Arial" w:hAnsi="Arial"/>
          <w:highlight w:val="lightGray"/>
        </w:rPr>
        <w:t>…</w:t>
      </w:r>
      <w:r w:rsidRPr="00141229">
        <w:rPr>
          <w:rFonts w:ascii="Arial" w:hAnsi="Arial"/>
        </w:rPr>
        <w:t>]</w:t>
      </w:r>
    </w:p>
    <w:p w:rsidR="00141229" w:rsidRPr="00141229" w:rsidRDefault="00141229" w:rsidP="00141229">
      <w:pPr>
        <w:pStyle w:val="Listenabsatz"/>
        <w:numPr>
          <w:ilvl w:val="0"/>
          <w:numId w:val="28"/>
        </w:numPr>
        <w:spacing w:after="60"/>
        <w:jc w:val="left"/>
        <w:rPr>
          <w:rFonts w:ascii="Arial" w:hAnsi="Arial"/>
        </w:rPr>
      </w:pPr>
      <w:r w:rsidRPr="00141229">
        <w:rPr>
          <w:rFonts w:ascii="Arial" w:hAnsi="Arial"/>
        </w:rPr>
        <w:t>Eigentümer</w:t>
      </w:r>
      <w:r w:rsidR="00206B12">
        <w:rPr>
          <w:rFonts w:ascii="Arial" w:hAnsi="Arial"/>
        </w:rPr>
        <w:t xml:space="preserve"> </w:t>
      </w:r>
      <w:r w:rsidR="00206B12" w:rsidRPr="00141229">
        <w:rPr>
          <w:rFonts w:ascii="Arial" w:hAnsi="Arial"/>
        </w:rPr>
        <w:t>[</w:t>
      </w:r>
      <w:r w:rsidR="00206B12" w:rsidRPr="00A77A77">
        <w:rPr>
          <w:rFonts w:ascii="Arial" w:hAnsi="Arial"/>
          <w:highlight w:val="lightGray"/>
        </w:rPr>
        <w:t>…</w:t>
      </w:r>
      <w:r w:rsidR="00206B12" w:rsidRPr="00141229">
        <w:rPr>
          <w:rFonts w:ascii="Arial" w:hAnsi="Arial"/>
        </w:rPr>
        <w:t>]</w:t>
      </w:r>
    </w:p>
    <w:p w:rsidR="00141229" w:rsidRPr="00141229" w:rsidRDefault="00141229" w:rsidP="00141229">
      <w:pPr>
        <w:pStyle w:val="Listenabsatz"/>
        <w:numPr>
          <w:ilvl w:val="0"/>
          <w:numId w:val="28"/>
        </w:numPr>
        <w:spacing w:after="60"/>
        <w:jc w:val="left"/>
        <w:rPr>
          <w:rFonts w:ascii="Arial" w:hAnsi="Arial"/>
        </w:rPr>
      </w:pPr>
      <w:r w:rsidRPr="00141229">
        <w:rPr>
          <w:rFonts w:ascii="Arial" w:hAnsi="Arial"/>
        </w:rPr>
        <w:t>Grundbuchamt [</w:t>
      </w:r>
      <w:r w:rsidRPr="00A77A77">
        <w:rPr>
          <w:rFonts w:ascii="Arial" w:hAnsi="Arial"/>
          <w:highlight w:val="lightGray"/>
        </w:rPr>
        <w:t>…</w:t>
      </w:r>
      <w:r w:rsidRPr="00141229">
        <w:rPr>
          <w:rFonts w:ascii="Arial" w:hAnsi="Arial"/>
        </w:rPr>
        <w:t>]</w:t>
      </w:r>
    </w:p>
    <w:p w:rsidR="00A77A77" w:rsidRPr="00141229" w:rsidRDefault="00A77A77" w:rsidP="00711156">
      <w:pPr>
        <w:rPr>
          <w:szCs w:val="22"/>
        </w:rPr>
      </w:pPr>
    </w:p>
    <w:p w:rsidR="009D4561" w:rsidRPr="0036258E" w:rsidRDefault="00740201" w:rsidP="0076044E">
      <w:pPr>
        <w:pStyle w:val="hinweis"/>
        <w:shd w:val="pct12" w:color="auto" w:fill="auto"/>
      </w:pPr>
      <w:r w:rsidRPr="00141229">
        <w:rPr>
          <w:u w:val="single"/>
        </w:rPr>
        <w:t>Benutzungshinweis:</w:t>
      </w:r>
      <w:r w:rsidRPr="00141229">
        <w:t xml:space="preserve"> Diese Vertragsvorlage stellt eine Hilfestellung des Kantons dar. Ein Vertrag muss immer im Hinblick auf den konkreten Einzelfall ausgestaltet werden. Diese Vorlage ersetzt nicht eine juristische Beratung bei der Ausgestaltung eines Vertrags. Die Formulierungen in dieser Vorlage sind lediglich als Formulierungsvorschläge zu verstehen. </w:t>
      </w:r>
      <w:r w:rsidR="00B50460" w:rsidRPr="00141229">
        <w:t>Die d</w:t>
      </w:r>
      <w:r w:rsidRPr="00141229">
        <w:t xml:space="preserve">urch die Parteien zu ergänzenden </w:t>
      </w:r>
      <w:r w:rsidR="00C95001" w:rsidRPr="00141229">
        <w:t xml:space="preserve">oder zu </w:t>
      </w:r>
      <w:r w:rsidR="00451452" w:rsidRPr="00141229">
        <w:t>prä</w:t>
      </w:r>
      <w:r w:rsidR="00451452">
        <w:t>zisierenden</w:t>
      </w:r>
      <w:r w:rsidR="00451452" w:rsidRPr="00141229">
        <w:t xml:space="preserve"> </w:t>
      </w:r>
      <w:r w:rsidRPr="00141229">
        <w:t>Textstellen werden mit den in eckigen Klammern gesetzten Platzhaltern […] kenntlich gemacht</w:t>
      </w:r>
      <w:r w:rsidR="00D910AB" w:rsidRPr="00141229">
        <w:t xml:space="preserve"> und sind grau hinterlegt.</w:t>
      </w:r>
      <w:r w:rsidR="00141229">
        <w:t xml:space="preserve"> Erläuterungen und Variantenhinweise bei der Vertragsausgestaltung erfolgen in der Fussnote.</w:t>
      </w:r>
      <w:r w:rsidR="00B50460" w:rsidRPr="00141229">
        <w:t xml:space="preserve"> </w:t>
      </w:r>
    </w:p>
    <w:sectPr w:rsidR="009D4561" w:rsidRPr="0036258E">
      <w:headerReference w:type="even" r:id="rId11"/>
      <w:headerReference w:type="default" r:id="rId12"/>
      <w:headerReference w:type="first" r:id="rId13"/>
      <w:pgSz w:w="11906" w:h="16838" w:code="9"/>
      <w:pgMar w:top="1418" w:right="1588" w:bottom="1701" w:left="1418" w:header="851" w:footer="720" w:gutter="0"/>
      <w:paperSrc w:first="263"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A2" w:rsidRDefault="00261BA2" w:rsidP="00711156">
      <w:r>
        <w:separator/>
      </w:r>
    </w:p>
  </w:endnote>
  <w:endnote w:type="continuationSeparator" w:id="0">
    <w:p w:rsidR="00261BA2" w:rsidRDefault="00261BA2" w:rsidP="0071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TOptim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A2" w:rsidRDefault="00261BA2" w:rsidP="00711156">
      <w:r>
        <w:separator/>
      </w:r>
    </w:p>
  </w:footnote>
  <w:footnote w:type="continuationSeparator" w:id="0">
    <w:p w:rsidR="00261BA2" w:rsidRDefault="00261BA2" w:rsidP="00711156">
      <w:r>
        <w:continuationSeparator/>
      </w:r>
    </w:p>
  </w:footnote>
  <w:footnote w:id="1">
    <w:p w:rsidR="00617440" w:rsidRPr="004B59F7" w:rsidRDefault="00617440" w:rsidP="00EA7578">
      <w:pPr>
        <w:pStyle w:val="Fuzeile"/>
      </w:pPr>
      <w:r w:rsidRPr="004B59F7">
        <w:rPr>
          <w:rStyle w:val="Funotenzeichen"/>
        </w:rPr>
        <w:footnoteRef/>
      </w:r>
      <w:r w:rsidRPr="004B59F7">
        <w:t xml:space="preserve"> </w:t>
      </w:r>
      <w:r w:rsidR="00EA7578" w:rsidRPr="004B59F7">
        <w:t>Varianten</w:t>
      </w:r>
      <w:r w:rsidRPr="004B59F7">
        <w:t xml:space="preserve">: </w:t>
      </w:r>
      <w:r w:rsidR="00EA7578" w:rsidRPr="004B59F7">
        <w:t xml:space="preserve">„einer anderen </w:t>
      </w:r>
      <w:r w:rsidR="002C61E0">
        <w:t xml:space="preserve">(höherwertigen) </w:t>
      </w:r>
      <w:r w:rsidR="00EA7578" w:rsidRPr="004B59F7">
        <w:t>Bauzone zuzuweisen“ oder „aufzuzonen“. Die Verfügbarkeit von Bauzonen und damit die zeitnahe zonenkonforme (Aus-)Nutzung kann auch bei Um- oder Aufzonungen vertraglich sichergestellt werden.</w:t>
      </w:r>
    </w:p>
  </w:footnote>
  <w:footnote w:id="2">
    <w:p w:rsidR="009F3960" w:rsidRDefault="009F3960" w:rsidP="009F3960">
      <w:pPr>
        <w:pStyle w:val="Fuzeile"/>
      </w:pPr>
      <w:r>
        <w:rPr>
          <w:rStyle w:val="Funotenzeichen"/>
        </w:rPr>
        <w:footnoteRef/>
      </w:r>
      <w:r>
        <w:t xml:space="preserve"> </w:t>
      </w:r>
      <w:r w:rsidR="003F030F">
        <w:t>Die</w:t>
      </w:r>
      <w:r>
        <w:t xml:space="preserve"> vertraglich vereinbarte Überbauungsfrist </w:t>
      </w:r>
      <w:r w:rsidR="00E863CC">
        <w:t>darf</w:t>
      </w:r>
      <w:r w:rsidR="003F030F">
        <w:t xml:space="preserve"> </w:t>
      </w:r>
      <w:r w:rsidR="004B59F7">
        <w:t xml:space="preserve">gemäss </w:t>
      </w:r>
      <w:r w:rsidR="00E863CC">
        <w:t xml:space="preserve">Art. 19b KRG </w:t>
      </w:r>
      <w:r>
        <w:t>maximal 10 Jahre</w:t>
      </w:r>
      <w:r w:rsidR="00735C01">
        <w:t xml:space="preserve"> betragen</w:t>
      </w:r>
      <w:r>
        <w:t>.</w:t>
      </w:r>
    </w:p>
  </w:footnote>
  <w:footnote w:id="3">
    <w:p w:rsidR="00A01F99" w:rsidRPr="006D1F20" w:rsidRDefault="00A01F99" w:rsidP="00A01F99">
      <w:pPr>
        <w:pStyle w:val="Fuzeile"/>
      </w:pPr>
      <w:r>
        <w:rPr>
          <w:rStyle w:val="Funotenzeichen"/>
        </w:rPr>
        <w:footnoteRef/>
      </w:r>
      <w:r>
        <w:t xml:space="preserve"> </w:t>
      </w:r>
      <w:r w:rsidR="00735C01">
        <w:t xml:space="preserve">Das Mass der Nutzung ist </w:t>
      </w:r>
      <w:r w:rsidR="00205338">
        <w:t xml:space="preserve">in der Regel </w:t>
      </w:r>
      <w:r w:rsidR="00735C01">
        <w:t xml:space="preserve">zu mindestens </w:t>
      </w:r>
      <w:r>
        <w:t>80%</w:t>
      </w:r>
      <w:r w:rsidR="00735C01">
        <w:t xml:space="preserve"> auszuschöpfen</w:t>
      </w:r>
      <w:r w:rsidR="00205338">
        <w:t>.</w:t>
      </w:r>
    </w:p>
  </w:footnote>
  <w:footnote w:id="4">
    <w:p w:rsidR="00A01F99" w:rsidRDefault="00A01F99" w:rsidP="00A01F99">
      <w:pPr>
        <w:pStyle w:val="Fuzeile"/>
      </w:pPr>
      <w:r w:rsidRPr="006D1F20">
        <w:rPr>
          <w:rStyle w:val="Funotenzeichen"/>
        </w:rPr>
        <w:footnoteRef/>
      </w:r>
      <w:r w:rsidRPr="006D1F20">
        <w:t xml:space="preserve"> Allenfalls ist </w:t>
      </w:r>
      <w:r w:rsidR="0040005C">
        <w:t xml:space="preserve">eine </w:t>
      </w:r>
      <w:r w:rsidRPr="006D1F20">
        <w:t xml:space="preserve">Präzisierung aufgrund </w:t>
      </w:r>
      <w:r w:rsidR="0040005C">
        <w:t>eines</w:t>
      </w:r>
      <w:r w:rsidRPr="006D1F20">
        <w:t xml:space="preserve"> konkreten Bauprojekts angebracht: Es kann auch eine </w:t>
      </w:r>
      <w:r w:rsidR="0084755F">
        <w:t>etappierte</w:t>
      </w:r>
      <w:r w:rsidRPr="006D1F20">
        <w:t xml:space="preserve"> Erfüllung der </w:t>
      </w:r>
      <w:r w:rsidR="0095399E">
        <w:t>Überbauungspflicht</w:t>
      </w:r>
      <w:r w:rsidR="0095399E" w:rsidRPr="006D1F20">
        <w:t xml:space="preserve"> </w:t>
      </w:r>
      <w:r w:rsidRPr="006D1F20">
        <w:t>vereinbart werden, soweit im Sinne des Bundesrechts sichergestellt bleibt, dass das Bauland ausreichend mobilisiert</w:t>
      </w:r>
      <w:r w:rsidR="0040005C">
        <w:t xml:space="preserve"> </w:t>
      </w:r>
      <w:r w:rsidR="00205338">
        <w:t>resp. das Nutzungsmasses</w:t>
      </w:r>
      <w:r w:rsidR="0095399E">
        <w:t xml:space="preserve"> zu mindestens 80 %</w:t>
      </w:r>
      <w:r w:rsidRPr="006D1F20">
        <w:t xml:space="preserve"> </w:t>
      </w:r>
      <w:r w:rsidR="00205338">
        <w:t>ausgeschöpft wird</w:t>
      </w:r>
      <w:r w:rsidRPr="006D1F20">
        <w:t>.</w:t>
      </w:r>
    </w:p>
  </w:footnote>
  <w:footnote w:id="5">
    <w:p w:rsidR="006D1F20" w:rsidRDefault="006D1F20" w:rsidP="00A77A77">
      <w:pPr>
        <w:pStyle w:val="Fuzeile"/>
      </w:pPr>
      <w:r>
        <w:rPr>
          <w:rStyle w:val="Funotenzeichen"/>
        </w:rPr>
        <w:footnoteRef/>
      </w:r>
      <w:r>
        <w:t xml:space="preserve"> Beim vertraglich vereinbarten Kaufrecht gelten die Bedingungen für die Ausübung des Kaufrechts nach Art. 19d KRG nur</w:t>
      </w:r>
      <w:r w:rsidR="002C61E0">
        <w:t>,</w:t>
      </w:r>
      <w:r>
        <w:t xml:space="preserve"> soweit dies ausdrücklich vereinbart wird. </w:t>
      </w:r>
      <w:r w:rsidR="0095399E">
        <w:t>Es wird empfohlen, sich an den Regelungen von Art. 19d KRG zu orientieren.</w:t>
      </w:r>
    </w:p>
  </w:footnote>
  <w:footnote w:id="6">
    <w:p w:rsidR="00CA1C8E" w:rsidRDefault="00CA1C8E" w:rsidP="00A77A77">
      <w:pPr>
        <w:pStyle w:val="Fuzeile"/>
      </w:pPr>
      <w:r>
        <w:rPr>
          <w:rStyle w:val="Funotenzeichen"/>
        </w:rPr>
        <w:footnoteRef/>
      </w:r>
      <w:r>
        <w:t xml:space="preserve"> Die Modalitäten des Kaufpreises sind zu bestimmen, namentlich auch Fragen der Indexierung, eines Quadratmeterpreises, des massgebenden Zeitpunkts für die Preisfestsetzung etc.</w:t>
      </w:r>
    </w:p>
  </w:footnote>
  <w:footnote w:id="7">
    <w:p w:rsidR="00AC45FE" w:rsidRDefault="00AC45FE" w:rsidP="00A77A77">
      <w:pPr>
        <w:pStyle w:val="Fuzeile"/>
      </w:pPr>
      <w:r>
        <w:rPr>
          <w:rStyle w:val="Funotenzeichen"/>
        </w:rPr>
        <w:footnoteRef/>
      </w:r>
      <w:r w:rsidR="007E0B71">
        <w:t xml:space="preserve"> Das öffentlich-rechtliche Kaufrecht kann frühestens nach Ablauf der vereinbarten Überbauungsfrist</w:t>
      </w:r>
      <w:r w:rsidR="00DC1865">
        <w:t>,</w:t>
      </w:r>
      <w:r w:rsidR="007E0B71">
        <w:t xml:space="preserve"> spätestens aber bis zur Erfüllung der </w:t>
      </w:r>
      <w:r w:rsidR="00451452">
        <w:t xml:space="preserve">Überbauungspflicht </w:t>
      </w:r>
      <w:r w:rsidR="007E0B71">
        <w:t xml:space="preserve">im Sinne von Ziff. 5 ausgeübt werden. </w:t>
      </w:r>
    </w:p>
  </w:footnote>
  <w:footnote w:id="8">
    <w:p w:rsidR="00141229" w:rsidRDefault="00141229" w:rsidP="00141229">
      <w:pPr>
        <w:pStyle w:val="Fuzeile"/>
      </w:pPr>
      <w:r>
        <w:rPr>
          <w:rStyle w:val="Funotenzeichen"/>
        </w:rPr>
        <w:footnoteRef/>
      </w:r>
      <w:r>
        <w:t xml:space="preserve"> Variante: „nicht umgezont wird“ oder „nicht aufgezont wird“.</w:t>
      </w:r>
    </w:p>
  </w:footnote>
  <w:footnote w:id="9">
    <w:p w:rsidR="00141229" w:rsidRDefault="00141229" w:rsidP="00141229">
      <w:pPr>
        <w:pStyle w:val="Fuzeile"/>
      </w:pPr>
      <w:r>
        <w:rPr>
          <w:rStyle w:val="Funotenzeichen"/>
        </w:rPr>
        <w:footnoteRef/>
      </w:r>
      <w:r>
        <w:t xml:space="preserve"> Im Unterschied zu</w:t>
      </w:r>
      <w:r w:rsidR="003F030F">
        <w:t>r</w:t>
      </w:r>
      <w:r>
        <w:t xml:space="preserve"> gesetzlichen </w:t>
      </w:r>
      <w:r w:rsidR="003F030F">
        <w:t>Überbauungspflicht</w:t>
      </w:r>
      <w:r>
        <w:t xml:space="preserve"> </w:t>
      </w:r>
      <w:r w:rsidR="00DA1A4C">
        <w:t xml:space="preserve">fällt </w:t>
      </w:r>
      <w:r>
        <w:t xml:space="preserve">die vertragliche </w:t>
      </w:r>
      <w:r w:rsidR="00DA1A4C">
        <w:t xml:space="preserve">Überbauungspflicht </w:t>
      </w:r>
      <w:r>
        <w:t xml:space="preserve">mit </w:t>
      </w:r>
      <w:r w:rsidR="00DA1A4C">
        <w:t xml:space="preserve">der </w:t>
      </w:r>
      <w:r>
        <w:t xml:space="preserve">Ausübung </w:t>
      </w:r>
      <w:r w:rsidR="00DA1A4C">
        <w:t xml:space="preserve">des </w:t>
      </w:r>
      <w:r>
        <w:t>öffentlich-rechtlichen Kaufrechts dahin.</w:t>
      </w:r>
      <w:r w:rsidR="00DA1A4C">
        <w:t xml:space="preserve"> </w:t>
      </w:r>
      <w:r w:rsidR="006A0257">
        <w:t xml:space="preserve">In den </w:t>
      </w:r>
      <w:r w:rsidR="00365645">
        <w:t>Weiterveräusserungsverträgen sind den Erwerbenden</w:t>
      </w:r>
      <w:r w:rsidR="006A0257">
        <w:t xml:space="preserve"> jene A</w:t>
      </w:r>
      <w:r w:rsidR="00365645">
        <w:t>uflagen und</w:t>
      </w:r>
      <w:r w:rsidR="006A0257">
        <w:t xml:space="preserve"> Bedingungen zu machen, welche für die umgehende Nutzung des Bodens zum festgelegten Zonenzweck erforderlich sind (wie Realisierungszeitpunkt, Vorgaben zum Grad der Ausnützung, Rückkaufs- oder Vorkaufsrecht, Konventionalstrafe bei Nichteinhaltung der Vorgaben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A2" w:rsidRDefault="00261BA2" w:rsidP="00711156">
    <w:pPr>
      <w:pStyle w:val="Kopf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261BA2" w:rsidRDefault="00261BA2" w:rsidP="007111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79878"/>
      <w:docPartObj>
        <w:docPartGallery w:val="Page Numbers (Top of Page)"/>
        <w:docPartUnique/>
      </w:docPartObj>
    </w:sdtPr>
    <w:sdtEndPr/>
    <w:sdtContent>
      <w:p w:rsidR="00927D9B" w:rsidRDefault="00927D9B">
        <w:pPr>
          <w:pStyle w:val="Kopfzeile"/>
          <w:jc w:val="center"/>
        </w:pPr>
        <w:r>
          <w:fldChar w:fldCharType="begin"/>
        </w:r>
        <w:r>
          <w:instrText>PAGE   \* MERGEFORMAT</w:instrText>
        </w:r>
        <w:r>
          <w:fldChar w:fldCharType="separate"/>
        </w:r>
        <w:r w:rsidR="00D32423" w:rsidRPr="00D32423">
          <w:rPr>
            <w:noProof/>
            <w:lang w:val="de-DE"/>
          </w:rPr>
          <w:t>5</w:t>
        </w:r>
        <w:r>
          <w:fldChar w:fldCharType="end"/>
        </w:r>
      </w:p>
    </w:sdtContent>
  </w:sdt>
  <w:p w:rsidR="00261BA2" w:rsidRDefault="00261BA2" w:rsidP="009A657A">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57A" w:rsidRPr="002C61E0" w:rsidRDefault="009A657A" w:rsidP="009A657A">
    <w:pPr>
      <w:pStyle w:val="Kopfzeile"/>
      <w:pBdr>
        <w:top w:val="single" w:sz="4" w:space="1" w:color="auto"/>
        <w:left w:val="single" w:sz="4" w:space="4" w:color="auto"/>
        <w:bottom w:val="single" w:sz="4" w:space="1" w:color="auto"/>
        <w:right w:val="single" w:sz="4" w:space="4" w:color="auto"/>
      </w:pBdr>
      <w:rPr>
        <w:b/>
        <w:sz w:val="24"/>
      </w:rPr>
    </w:pPr>
    <w:r w:rsidRPr="002C61E0">
      <w:rPr>
        <w:b/>
        <w:sz w:val="24"/>
      </w:rPr>
      <w:t xml:space="preserve">Vollzugshilfe </w:t>
    </w:r>
    <w:r w:rsidR="009F422F" w:rsidRPr="002C61E0">
      <w:rPr>
        <w:b/>
        <w:sz w:val="24"/>
      </w:rPr>
      <w:t>V1</w:t>
    </w:r>
  </w:p>
  <w:p w:rsidR="009A657A" w:rsidRPr="00F516E2" w:rsidRDefault="009F422F" w:rsidP="009A657A">
    <w:pPr>
      <w:pStyle w:val="Kopfzeile"/>
      <w:pBdr>
        <w:top w:val="single" w:sz="4" w:space="1" w:color="auto"/>
        <w:left w:val="single" w:sz="4" w:space="4" w:color="auto"/>
        <w:bottom w:val="single" w:sz="4" w:space="1" w:color="auto"/>
        <w:right w:val="single" w:sz="4" w:space="4" w:color="auto"/>
      </w:pBdr>
    </w:pPr>
    <w:r>
      <w:t>Amt für Raumentwicklung</w:t>
    </w:r>
    <w:r w:rsidR="002C61E0">
      <w:t xml:space="preserve"> Graubünden</w:t>
    </w:r>
    <w:r>
      <w:t xml:space="preserve">, </w:t>
    </w:r>
    <w:r w:rsidR="002C61E0">
      <w:t xml:space="preserve">Version Stand </w:t>
    </w:r>
    <w:r w:rsidR="00771D86">
      <w:t>20</w:t>
    </w:r>
    <w:r w:rsidR="00B754D2">
      <w:t>.</w:t>
    </w:r>
    <w:r w:rsidR="00771D86">
      <w:t>12</w:t>
    </w:r>
    <w:r w:rsidR="00B754D2">
      <w:t>.202</w:t>
    </w:r>
    <w:r w:rsidR="00771D86">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9322E8"/>
    <w:multiLevelType w:val="hybridMultilevel"/>
    <w:tmpl w:val="BECE596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C6388B"/>
    <w:multiLevelType w:val="hybridMultilevel"/>
    <w:tmpl w:val="C9FECC30"/>
    <w:lvl w:ilvl="0" w:tplc="F26CCE80">
      <w:start w:val="1"/>
      <w:numFmt w:val="decimal"/>
      <w:pStyle w:val="Haupttext"/>
      <w:lvlText w:val="%1."/>
      <w:lvlJc w:val="left"/>
      <w:pPr>
        <w:ind w:left="644" w:hanging="644"/>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19425D1"/>
    <w:multiLevelType w:val="hybridMultilevel"/>
    <w:tmpl w:val="077EBAF6"/>
    <w:lvl w:ilvl="0" w:tplc="CA665B2C">
      <w:start w:val="4"/>
      <w:numFmt w:val="bullet"/>
      <w:lvlText w:val="-"/>
      <w:lvlJc w:val="left"/>
      <w:pPr>
        <w:ind w:left="1776" w:hanging="360"/>
      </w:pPr>
      <w:rPr>
        <w:rFonts w:ascii="Arial" w:eastAsiaTheme="minorHAnsi" w:hAnsi="Arial" w:cs="Aria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9"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52BE0305"/>
    <w:multiLevelType w:val="hybridMultilevel"/>
    <w:tmpl w:val="15A4A63E"/>
    <w:lvl w:ilvl="0" w:tplc="C47E871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7E230EA"/>
    <w:multiLevelType w:val="hybridMultilevel"/>
    <w:tmpl w:val="2D5C8CD4"/>
    <w:lvl w:ilvl="0" w:tplc="1FC426AE">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88E05D6"/>
    <w:multiLevelType w:val="hybridMultilevel"/>
    <w:tmpl w:val="D66C6530"/>
    <w:lvl w:ilvl="0" w:tplc="7F5A142A">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0676C2F"/>
    <w:multiLevelType w:val="hybridMultilevel"/>
    <w:tmpl w:val="64663AE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73455D59"/>
    <w:multiLevelType w:val="hybridMultilevel"/>
    <w:tmpl w:val="FF0AE012"/>
    <w:lvl w:ilvl="0" w:tplc="BBDA4B6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9561A9E"/>
    <w:multiLevelType w:val="hybridMultilevel"/>
    <w:tmpl w:val="A8D216B8"/>
    <w:lvl w:ilvl="0" w:tplc="0C62909A">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FB395C"/>
    <w:multiLevelType w:val="hybridMultilevel"/>
    <w:tmpl w:val="E71E2F66"/>
    <w:lvl w:ilvl="0" w:tplc="C1C8CA28">
      <w:start w:val="1"/>
      <w:numFmt w:val="upperRoman"/>
      <w:pStyle w:val="berschrift3"/>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3"/>
  </w:num>
  <w:num w:numId="5">
    <w:abstractNumId w:val="15"/>
  </w:num>
  <w:num w:numId="6">
    <w:abstractNumId w:val="20"/>
  </w:num>
  <w:num w:numId="7">
    <w:abstractNumId w:val="5"/>
  </w:num>
  <w:num w:numId="8">
    <w:abstractNumId w:val="0"/>
  </w:num>
  <w:num w:numId="9">
    <w:abstractNumId w:val="0"/>
  </w:num>
  <w:num w:numId="10">
    <w:abstractNumId w:val="9"/>
  </w:num>
  <w:num w:numId="11">
    <w:abstractNumId w:val="18"/>
  </w:num>
  <w:num w:numId="12">
    <w:abstractNumId w:val="7"/>
  </w:num>
  <w:num w:numId="13">
    <w:abstractNumId w:val="0"/>
  </w:num>
  <w:num w:numId="14">
    <w:abstractNumId w:val="0"/>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9"/>
  </w:num>
  <w:num w:numId="19">
    <w:abstractNumId w:val="17"/>
  </w:num>
  <w:num w:numId="20">
    <w:abstractNumId w:val="11"/>
  </w:num>
  <w:num w:numId="21">
    <w:abstractNumId w:val="6"/>
  </w:num>
  <w:num w:numId="22">
    <w:abstractNumId w:val="17"/>
    <w:lvlOverride w:ilvl="0">
      <w:startOverride w:val="1"/>
    </w:lvlOverride>
  </w:num>
  <w:num w:numId="23">
    <w:abstractNumId w:val="17"/>
    <w:lvlOverride w:ilvl="0">
      <w:startOverride w:val="5"/>
    </w:lvlOverride>
  </w:num>
  <w:num w:numId="24">
    <w:abstractNumId w:val="4"/>
  </w:num>
  <w:num w:numId="25">
    <w:abstractNumId w:val="21"/>
  </w:num>
  <w:num w:numId="26">
    <w:abstractNumId w:val="16"/>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F"/>
    <w:rsid w:val="000135F7"/>
    <w:rsid w:val="00020650"/>
    <w:rsid w:val="000A2652"/>
    <w:rsid w:val="000B2E33"/>
    <w:rsid w:val="00110DDC"/>
    <w:rsid w:val="00141229"/>
    <w:rsid w:val="00154C10"/>
    <w:rsid w:val="001C33A2"/>
    <w:rsid w:val="001E63AE"/>
    <w:rsid w:val="00205338"/>
    <w:rsid w:val="00206B12"/>
    <w:rsid w:val="00261BA2"/>
    <w:rsid w:val="002A0AE9"/>
    <w:rsid w:val="002C61E0"/>
    <w:rsid w:val="002F7A6B"/>
    <w:rsid w:val="0036258E"/>
    <w:rsid w:val="00365645"/>
    <w:rsid w:val="00376352"/>
    <w:rsid w:val="0039271A"/>
    <w:rsid w:val="00393F38"/>
    <w:rsid w:val="00396D6C"/>
    <w:rsid w:val="003A6E75"/>
    <w:rsid w:val="003A7B39"/>
    <w:rsid w:val="003D2115"/>
    <w:rsid w:val="003D365A"/>
    <w:rsid w:val="003E1451"/>
    <w:rsid w:val="003F030F"/>
    <w:rsid w:val="0040005C"/>
    <w:rsid w:val="004035FB"/>
    <w:rsid w:val="00406E2F"/>
    <w:rsid w:val="0045115D"/>
    <w:rsid w:val="00451452"/>
    <w:rsid w:val="004802A5"/>
    <w:rsid w:val="004A322B"/>
    <w:rsid w:val="004B59F7"/>
    <w:rsid w:val="004F01DC"/>
    <w:rsid w:val="00500A1C"/>
    <w:rsid w:val="00534FCB"/>
    <w:rsid w:val="00572DEF"/>
    <w:rsid w:val="00577996"/>
    <w:rsid w:val="00586CCB"/>
    <w:rsid w:val="00592E24"/>
    <w:rsid w:val="00595F04"/>
    <w:rsid w:val="005A2E75"/>
    <w:rsid w:val="005B198B"/>
    <w:rsid w:val="005B53B5"/>
    <w:rsid w:val="005D7BC3"/>
    <w:rsid w:val="005E4A2F"/>
    <w:rsid w:val="005F3685"/>
    <w:rsid w:val="005F51AD"/>
    <w:rsid w:val="00617440"/>
    <w:rsid w:val="006253AA"/>
    <w:rsid w:val="00672757"/>
    <w:rsid w:val="0067484A"/>
    <w:rsid w:val="006815D9"/>
    <w:rsid w:val="006A0257"/>
    <w:rsid w:val="006D1F20"/>
    <w:rsid w:val="006F6B93"/>
    <w:rsid w:val="00711156"/>
    <w:rsid w:val="00735C01"/>
    <w:rsid w:val="00736FCD"/>
    <w:rsid w:val="00740201"/>
    <w:rsid w:val="007526F8"/>
    <w:rsid w:val="0076044E"/>
    <w:rsid w:val="00771D86"/>
    <w:rsid w:val="007739D7"/>
    <w:rsid w:val="007A1872"/>
    <w:rsid w:val="007B08FA"/>
    <w:rsid w:val="007B4F03"/>
    <w:rsid w:val="007E0B71"/>
    <w:rsid w:val="007E5C45"/>
    <w:rsid w:val="0084755F"/>
    <w:rsid w:val="00860666"/>
    <w:rsid w:val="00867011"/>
    <w:rsid w:val="00893E86"/>
    <w:rsid w:val="008C1FB6"/>
    <w:rsid w:val="0091730A"/>
    <w:rsid w:val="00927D9B"/>
    <w:rsid w:val="009513FC"/>
    <w:rsid w:val="0095399E"/>
    <w:rsid w:val="009A657A"/>
    <w:rsid w:val="009D4561"/>
    <w:rsid w:val="009E144A"/>
    <w:rsid w:val="009F3960"/>
    <w:rsid w:val="009F3D96"/>
    <w:rsid w:val="009F422F"/>
    <w:rsid w:val="00A01F99"/>
    <w:rsid w:val="00A21116"/>
    <w:rsid w:val="00A57D3A"/>
    <w:rsid w:val="00A77A77"/>
    <w:rsid w:val="00A85872"/>
    <w:rsid w:val="00AC45FE"/>
    <w:rsid w:val="00AD466C"/>
    <w:rsid w:val="00AE0CF5"/>
    <w:rsid w:val="00B34EB7"/>
    <w:rsid w:val="00B50460"/>
    <w:rsid w:val="00B754D2"/>
    <w:rsid w:val="00B83670"/>
    <w:rsid w:val="00BB37BF"/>
    <w:rsid w:val="00C12274"/>
    <w:rsid w:val="00C37F5D"/>
    <w:rsid w:val="00C40A72"/>
    <w:rsid w:val="00C55D90"/>
    <w:rsid w:val="00C615AF"/>
    <w:rsid w:val="00C95001"/>
    <w:rsid w:val="00CA1C8E"/>
    <w:rsid w:val="00CD23A2"/>
    <w:rsid w:val="00CF10B3"/>
    <w:rsid w:val="00D24914"/>
    <w:rsid w:val="00D25AAC"/>
    <w:rsid w:val="00D32423"/>
    <w:rsid w:val="00D64CDB"/>
    <w:rsid w:val="00D910AB"/>
    <w:rsid w:val="00DA1A4C"/>
    <w:rsid w:val="00DB2870"/>
    <w:rsid w:val="00DC1865"/>
    <w:rsid w:val="00DC1DA1"/>
    <w:rsid w:val="00DF6FAC"/>
    <w:rsid w:val="00E37836"/>
    <w:rsid w:val="00E5691C"/>
    <w:rsid w:val="00E56E04"/>
    <w:rsid w:val="00E863CC"/>
    <w:rsid w:val="00EA7578"/>
    <w:rsid w:val="00EB5840"/>
    <w:rsid w:val="00F04565"/>
    <w:rsid w:val="00F25973"/>
    <w:rsid w:val="00F42E89"/>
    <w:rsid w:val="00F50D37"/>
    <w:rsid w:val="00F80BA5"/>
    <w:rsid w:val="00FD5D9A"/>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4:docId w14:val="1C8F8B61"/>
  <w15:docId w15:val="{325A59A3-BF66-4F19-ABCE-7B410F8F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02A5"/>
    <w:pPr>
      <w:spacing w:after="180" w:line="312" w:lineRule="auto"/>
      <w:jc w:val="center"/>
      <w:outlineLvl w:val="1"/>
    </w:pPr>
    <w:rPr>
      <w:rFonts w:ascii="Arial" w:eastAsiaTheme="minorHAnsi" w:hAnsi="Arial" w:cs="Arial"/>
      <w:sz w:val="22"/>
      <w:szCs w:val="36"/>
      <w:lang w:val="de-CH" w:eastAsia="en-US"/>
    </w:rPr>
  </w:style>
  <w:style w:type="paragraph" w:styleId="berschrift1">
    <w:name w:val="heading 1"/>
    <w:basedOn w:val="Standard"/>
    <w:next w:val="Standard"/>
    <w:link w:val="berschrift1Zchn"/>
    <w:autoRedefine/>
    <w:uiPriority w:val="9"/>
    <w:qFormat/>
    <w:rsid w:val="00617440"/>
    <w:pPr>
      <w:spacing w:before="840" w:after="600"/>
      <w:outlineLvl w:val="0"/>
    </w:pPr>
    <w:rPr>
      <w:b/>
      <w:sz w:val="40"/>
      <w:szCs w:val="40"/>
    </w:rPr>
  </w:style>
  <w:style w:type="paragraph" w:styleId="berschrift2">
    <w:name w:val="heading 2"/>
    <w:basedOn w:val="berschrift1"/>
    <w:next w:val="Standard"/>
    <w:link w:val="berschrift2Zchn"/>
    <w:autoRedefine/>
    <w:qFormat/>
    <w:rsid w:val="006D1F20"/>
    <w:pPr>
      <w:outlineLvl w:val="1"/>
    </w:pPr>
    <w:rPr>
      <w:sz w:val="36"/>
      <w:szCs w:val="36"/>
    </w:rPr>
  </w:style>
  <w:style w:type="paragraph" w:styleId="berschrift3">
    <w:name w:val="heading 3"/>
    <w:basedOn w:val="berschrift1"/>
    <w:next w:val="Standard"/>
    <w:link w:val="berschrift3Zchn"/>
    <w:autoRedefine/>
    <w:qFormat/>
    <w:rsid w:val="0040005C"/>
    <w:pPr>
      <w:numPr>
        <w:numId w:val="25"/>
      </w:numPr>
      <w:spacing w:before="720" w:after="480"/>
      <w:jc w:val="left"/>
      <w:outlineLvl w:val="2"/>
    </w:pPr>
    <w:rPr>
      <w:sz w:val="32"/>
      <w:szCs w:val="32"/>
    </w:rPr>
  </w:style>
  <w:style w:type="paragraph" w:styleId="berschrift4">
    <w:name w:val="heading 4"/>
    <w:basedOn w:val="berschrift2"/>
    <w:next w:val="Standard"/>
    <w:link w:val="berschrift4Zchn"/>
    <w:autoRedefine/>
    <w:unhideWhenUsed/>
    <w:qFormat/>
    <w:rsid w:val="00A77A77"/>
    <w:pPr>
      <w:keepNext/>
      <w:spacing w:before="480" w:after="360"/>
      <w:jc w:val="left"/>
      <w:outlineLvl w:val="3"/>
    </w:pPr>
    <w:rPr>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11156"/>
    <w:pPr>
      <w:tabs>
        <w:tab w:val="center" w:pos="4536"/>
        <w:tab w:val="right" w:pos="9072"/>
      </w:tabs>
      <w:spacing w:after="0"/>
      <w:jc w:val="right"/>
    </w:pPr>
    <w:rPr>
      <w:sz w:val="16"/>
      <w:szCs w:val="16"/>
    </w:rPr>
  </w:style>
  <w:style w:type="paragraph" w:styleId="Fuzeile">
    <w:name w:val="footer"/>
    <w:basedOn w:val="Funotentext"/>
    <w:link w:val="FuzeileZchn"/>
    <w:rsid w:val="0040005C"/>
    <w:pPr>
      <w:spacing w:after="120" w:line="240" w:lineRule="auto"/>
    </w:pPr>
    <w:rPr>
      <w:sz w:val="18"/>
      <w:szCs w:val="18"/>
    </w:rPr>
  </w:style>
  <w:style w:type="paragraph" w:styleId="Funotentext">
    <w:name w:val="footnote text"/>
    <w:basedOn w:val="Standard"/>
    <w:autoRedefine/>
    <w:semiHidden/>
    <w:rsid w:val="00EA7578"/>
    <w:pPr>
      <w:jc w:val="left"/>
    </w:pPr>
    <w:rPr>
      <w:sz w:val="20"/>
    </w:rPr>
  </w:style>
  <w:style w:type="paragraph" w:styleId="Listenabsatz">
    <w:name w:val="List Paragraph"/>
    <w:basedOn w:val="Standard"/>
    <w:uiPriority w:val="34"/>
    <w:qFormat/>
    <w:rsid w:val="00572DEF"/>
    <w:pPr>
      <w:spacing w:after="0" w:line="240" w:lineRule="auto"/>
      <w:ind w:left="720"/>
    </w:pPr>
    <w:rPr>
      <w:rFonts w:ascii="Calibri" w:hAnsi="Calibri"/>
    </w:rPr>
  </w:style>
  <w:style w:type="character" w:customStyle="1" w:styleId="berschrift2Zchn">
    <w:name w:val="Überschrift 2 Zchn"/>
    <w:basedOn w:val="Absatz-Standardschriftart"/>
    <w:link w:val="berschrift2"/>
    <w:rsid w:val="006D1F20"/>
    <w:rPr>
      <w:rFonts w:ascii="Arial" w:eastAsiaTheme="minorHAnsi" w:hAnsi="Arial" w:cs="Arial"/>
      <w:b/>
      <w:sz w:val="36"/>
      <w:szCs w:val="36"/>
      <w:lang w:val="de-CH" w:eastAsia="en-US"/>
    </w:rPr>
  </w:style>
  <w:style w:type="character" w:customStyle="1" w:styleId="berschrift3Zchn">
    <w:name w:val="Überschrift 3 Zchn"/>
    <w:basedOn w:val="Absatz-Standardschriftart"/>
    <w:link w:val="berschrift3"/>
    <w:rsid w:val="0040005C"/>
    <w:rPr>
      <w:rFonts w:ascii="Arial" w:eastAsiaTheme="minorHAnsi" w:hAnsi="Arial" w:cs="Arial"/>
      <w:b/>
      <w:sz w:val="32"/>
      <w:szCs w:val="32"/>
      <w:lang w:val="de-CH" w:eastAsia="en-US"/>
    </w:rPr>
  </w:style>
  <w:style w:type="character" w:customStyle="1" w:styleId="berschrift4Zchn">
    <w:name w:val="Überschrift 4 Zchn"/>
    <w:basedOn w:val="Absatz-Standardschriftart"/>
    <w:link w:val="berschrift4"/>
    <w:rsid w:val="00A77A77"/>
    <w:rPr>
      <w:rFonts w:ascii="Arial" w:eastAsiaTheme="minorHAnsi" w:hAnsi="Arial" w:cs="Arial"/>
      <w:b/>
      <w:sz w:val="28"/>
      <w:szCs w:val="28"/>
      <w:lang w:val="de-CH"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Standard"/>
    <w:autoRedefine/>
    <w:qFormat/>
    <w:rsid w:val="00D25AAC"/>
    <w:pPr>
      <w:pBdr>
        <w:left w:val="single" w:sz="18" w:space="10" w:color="697F91"/>
      </w:pBdr>
      <w:tabs>
        <w:tab w:val="left" w:pos="142"/>
        <w:tab w:val="left" w:pos="851"/>
      </w:tabs>
      <w:ind w:left="1304"/>
    </w:pPr>
    <w:rPr>
      <w:lang w:eastAsia="fr-FR"/>
    </w:rPr>
  </w:style>
  <w:style w:type="character" w:customStyle="1" w:styleId="berschrift5Zchn">
    <w:name w:val="Überschrift 5 Zchn"/>
    <w:basedOn w:val="Absatz-Standardschriftart"/>
    <w:link w:val="berschrift5"/>
    <w:rsid w:val="00D25AAC"/>
    <w:rPr>
      <w:rFonts w:ascii="Verdana" w:hAnsi="Verdana"/>
      <w:i/>
      <w:sz w:val="18"/>
      <w:lang w:val="de-CH" w:eastAsia="de-CH"/>
    </w:rPr>
  </w:style>
  <w:style w:type="character" w:customStyle="1" w:styleId="berschrift1Zchn">
    <w:name w:val="Überschrift 1 Zchn"/>
    <w:basedOn w:val="Absatz-Standardschriftart"/>
    <w:link w:val="berschrift1"/>
    <w:uiPriority w:val="9"/>
    <w:rsid w:val="00617440"/>
    <w:rPr>
      <w:rFonts w:ascii="Arial" w:eastAsiaTheme="minorHAnsi" w:hAnsi="Arial" w:cs="Arial"/>
      <w:b/>
      <w:sz w:val="40"/>
      <w:szCs w:val="40"/>
      <w:lang w:val="de-CH" w:eastAsia="en-US"/>
    </w:rPr>
  </w:style>
  <w:style w:type="paragraph" w:customStyle="1" w:styleId="Haupttext">
    <w:name w:val="Haupttext"/>
    <w:basedOn w:val="Standard"/>
    <w:qFormat/>
    <w:rsid w:val="00617440"/>
    <w:pPr>
      <w:numPr>
        <w:numId w:val="24"/>
      </w:numPr>
      <w:ind w:left="709" w:hanging="709"/>
      <w:jc w:val="both"/>
    </w:pPr>
  </w:style>
  <w:style w:type="character" w:customStyle="1" w:styleId="KopfzeileZchn">
    <w:name w:val="Kopfzeile Zchn"/>
    <w:basedOn w:val="Absatz-Standardschriftart"/>
    <w:link w:val="Kopfzeile"/>
    <w:uiPriority w:val="99"/>
    <w:rsid w:val="00711156"/>
    <w:rPr>
      <w:rFonts w:ascii="Arial" w:eastAsiaTheme="minorHAnsi" w:hAnsi="Arial" w:cs="Arial"/>
      <w:sz w:val="16"/>
      <w:szCs w:val="16"/>
      <w:lang w:val="de-CH" w:eastAsia="en-US"/>
    </w:rPr>
  </w:style>
  <w:style w:type="character" w:styleId="Seitenzahl">
    <w:name w:val="page number"/>
    <w:basedOn w:val="Absatz-Standardschriftart"/>
    <w:rsid w:val="00154C10"/>
  </w:style>
  <w:style w:type="character" w:customStyle="1" w:styleId="FuzeileZchn">
    <w:name w:val="Fußzeile Zchn"/>
    <w:basedOn w:val="Absatz-Standardschriftart"/>
    <w:link w:val="Fuzeile"/>
    <w:rsid w:val="0040005C"/>
    <w:rPr>
      <w:rFonts w:ascii="Arial" w:eastAsiaTheme="minorHAnsi" w:hAnsi="Arial" w:cs="Arial"/>
      <w:sz w:val="18"/>
      <w:szCs w:val="18"/>
      <w:lang w:val="de-CH" w:eastAsia="en-US"/>
    </w:rPr>
  </w:style>
  <w:style w:type="paragraph" w:customStyle="1" w:styleId="Text">
    <w:name w:val="Text"/>
    <w:rsid w:val="00154C10"/>
    <w:pPr>
      <w:spacing w:line="328" w:lineRule="atLeast"/>
      <w:jc w:val="both"/>
    </w:pPr>
    <w:rPr>
      <w:rFonts w:ascii="QTOptimum" w:hAnsi="QTOptimum"/>
      <w:snapToGrid w:val="0"/>
      <w:color w:val="000000"/>
      <w:lang w:val="de-DE" w:eastAsia="de-DE"/>
    </w:rPr>
  </w:style>
  <w:style w:type="paragraph" w:styleId="Sprechblasentext">
    <w:name w:val="Balloon Text"/>
    <w:basedOn w:val="Standard"/>
    <w:link w:val="SprechblasentextZchn"/>
    <w:semiHidden/>
    <w:unhideWhenUsed/>
    <w:rsid w:val="008670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867011"/>
    <w:rPr>
      <w:rFonts w:ascii="Segoe UI" w:eastAsiaTheme="minorHAnsi" w:hAnsi="Segoe UI" w:cs="Segoe UI"/>
      <w:sz w:val="18"/>
      <w:szCs w:val="18"/>
      <w:lang w:val="de-CH" w:eastAsia="en-US"/>
    </w:rPr>
  </w:style>
  <w:style w:type="character" w:styleId="Funotenzeichen">
    <w:name w:val="footnote reference"/>
    <w:basedOn w:val="Absatz-Standardschriftart"/>
    <w:semiHidden/>
    <w:unhideWhenUsed/>
    <w:rsid w:val="00617440"/>
    <w:rPr>
      <w:vertAlign w:val="superscript"/>
    </w:rPr>
  </w:style>
  <w:style w:type="paragraph" w:customStyle="1" w:styleId="hinweis">
    <w:name w:val="hinweis"/>
    <w:basedOn w:val="Fuzeile"/>
    <w:qFormat/>
    <w:rsid w:val="00141229"/>
    <w:pPr>
      <w:pBdr>
        <w:top w:val="single" w:sz="4" w:space="1" w:color="auto"/>
        <w:left w:val="single" w:sz="4" w:space="4" w:color="auto"/>
        <w:bottom w:val="single" w:sz="4" w:space="1" w:color="auto"/>
        <w:right w:val="single" w:sz="4" w:space="4" w:color="auto"/>
      </w:pBdr>
      <w:spacing w:line="260" w:lineRule="atLeas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866021161">
      <w:bodyDiv w:val="1"/>
      <w:marLeft w:val="0"/>
      <w:marRight w:val="0"/>
      <w:marTop w:val="0"/>
      <w:marBottom w:val="0"/>
      <w:divBdr>
        <w:top w:val="none" w:sz="0" w:space="0" w:color="auto"/>
        <w:left w:val="none" w:sz="0" w:space="0" w:color="auto"/>
        <w:bottom w:val="none" w:sz="0" w:space="0" w:color="auto"/>
        <w:right w:val="none" w:sz="0" w:space="0" w:color="auto"/>
      </w:divBdr>
      <w:divsChild>
        <w:div w:id="1077094225">
          <w:marLeft w:val="0"/>
          <w:marRight w:val="0"/>
          <w:marTop w:val="0"/>
          <w:marBottom w:val="0"/>
          <w:divBdr>
            <w:top w:val="none" w:sz="0" w:space="0" w:color="auto"/>
            <w:left w:val="none" w:sz="0" w:space="0" w:color="auto"/>
            <w:bottom w:val="none" w:sz="0" w:space="0" w:color="auto"/>
            <w:right w:val="none" w:sz="0" w:space="0" w:color="auto"/>
          </w:divBdr>
          <w:divsChild>
            <w:div w:id="2106919648">
              <w:marLeft w:val="0"/>
              <w:marRight w:val="0"/>
              <w:marTop w:val="0"/>
              <w:marBottom w:val="0"/>
              <w:divBdr>
                <w:top w:val="none" w:sz="0" w:space="0" w:color="auto"/>
                <w:left w:val="none" w:sz="0" w:space="0" w:color="auto"/>
                <w:bottom w:val="none" w:sz="0" w:space="0" w:color="auto"/>
                <w:right w:val="none" w:sz="0" w:space="0" w:color="auto"/>
              </w:divBdr>
              <w:divsChild>
                <w:div w:id="245309299">
                  <w:marLeft w:val="0"/>
                  <w:marRight w:val="0"/>
                  <w:marTop w:val="0"/>
                  <w:marBottom w:val="0"/>
                  <w:divBdr>
                    <w:top w:val="none" w:sz="0" w:space="0" w:color="auto"/>
                    <w:left w:val="none" w:sz="0" w:space="0" w:color="auto"/>
                    <w:bottom w:val="none" w:sz="0" w:space="0" w:color="auto"/>
                    <w:right w:val="none" w:sz="0" w:space="0" w:color="auto"/>
                  </w:divBdr>
                  <w:divsChild>
                    <w:div w:id="1404716534">
                      <w:marLeft w:val="0"/>
                      <w:marRight w:val="0"/>
                      <w:marTop w:val="0"/>
                      <w:marBottom w:val="0"/>
                      <w:divBdr>
                        <w:top w:val="none" w:sz="0" w:space="0" w:color="auto"/>
                        <w:left w:val="none" w:sz="0" w:space="0" w:color="auto"/>
                        <w:bottom w:val="none" w:sz="0" w:space="0" w:color="auto"/>
                        <w:right w:val="none" w:sz="0" w:space="0" w:color="auto"/>
                      </w:divBdr>
                      <w:divsChild>
                        <w:div w:id="1766995490">
                          <w:marLeft w:val="0"/>
                          <w:marRight w:val="0"/>
                          <w:marTop w:val="0"/>
                          <w:marBottom w:val="0"/>
                          <w:divBdr>
                            <w:top w:val="none" w:sz="0" w:space="0" w:color="auto"/>
                            <w:left w:val="none" w:sz="0" w:space="0" w:color="auto"/>
                            <w:bottom w:val="none" w:sz="0" w:space="0" w:color="auto"/>
                            <w:right w:val="none" w:sz="0" w:space="0" w:color="auto"/>
                          </w:divBdr>
                          <w:divsChild>
                            <w:div w:id="1040475312">
                              <w:marLeft w:val="0"/>
                              <w:marRight w:val="0"/>
                              <w:marTop w:val="0"/>
                              <w:marBottom w:val="0"/>
                              <w:divBdr>
                                <w:top w:val="none" w:sz="0" w:space="0" w:color="auto"/>
                                <w:left w:val="none" w:sz="0" w:space="0" w:color="auto"/>
                                <w:bottom w:val="none" w:sz="0" w:space="0" w:color="auto"/>
                                <w:right w:val="none" w:sz="0" w:space="0" w:color="auto"/>
                              </w:divBdr>
                              <w:divsChild>
                                <w:div w:id="24797182">
                                  <w:marLeft w:val="0"/>
                                  <w:marRight w:val="0"/>
                                  <w:marTop w:val="0"/>
                                  <w:marBottom w:val="0"/>
                                  <w:divBdr>
                                    <w:top w:val="none" w:sz="0" w:space="0" w:color="auto"/>
                                    <w:left w:val="none" w:sz="0" w:space="0" w:color="auto"/>
                                    <w:bottom w:val="none" w:sz="0" w:space="0" w:color="auto"/>
                                    <w:right w:val="none" w:sz="0" w:space="0" w:color="auto"/>
                                  </w:divBdr>
                                  <w:divsChild>
                                    <w:div w:id="156653644">
                                      <w:marLeft w:val="0"/>
                                      <w:marRight w:val="0"/>
                                      <w:marTop w:val="0"/>
                                      <w:marBottom w:val="0"/>
                                      <w:divBdr>
                                        <w:top w:val="none" w:sz="0" w:space="0" w:color="auto"/>
                                        <w:left w:val="none" w:sz="0" w:space="0" w:color="auto"/>
                                        <w:bottom w:val="none" w:sz="0" w:space="0" w:color="auto"/>
                                        <w:right w:val="none" w:sz="0" w:space="0" w:color="auto"/>
                                      </w:divBdr>
                                      <w:divsChild>
                                        <w:div w:id="1352606402">
                                          <w:marLeft w:val="0"/>
                                          <w:marRight w:val="0"/>
                                          <w:marTop w:val="0"/>
                                          <w:marBottom w:val="0"/>
                                          <w:divBdr>
                                            <w:top w:val="none" w:sz="0" w:space="0" w:color="auto"/>
                                            <w:left w:val="none" w:sz="0" w:space="0" w:color="auto"/>
                                            <w:bottom w:val="none" w:sz="0" w:space="0" w:color="auto"/>
                                            <w:right w:val="none" w:sz="0" w:space="0" w:color="auto"/>
                                          </w:divBdr>
                                          <w:divsChild>
                                            <w:div w:id="2086149364">
                                              <w:marLeft w:val="165"/>
                                              <w:marRight w:val="0"/>
                                              <w:marTop w:val="0"/>
                                              <w:marBottom w:val="0"/>
                                              <w:divBdr>
                                                <w:top w:val="none" w:sz="0" w:space="0" w:color="auto"/>
                                                <w:left w:val="none" w:sz="0" w:space="0" w:color="auto"/>
                                                <w:bottom w:val="none" w:sz="0" w:space="0" w:color="auto"/>
                                                <w:right w:val="none" w:sz="0" w:space="0" w:color="auto"/>
                                              </w:divBdr>
                                              <w:divsChild>
                                                <w:div w:id="471603415">
                                                  <w:marLeft w:val="0"/>
                                                  <w:marRight w:val="0"/>
                                                  <w:marTop w:val="180"/>
                                                  <w:marBottom w:val="0"/>
                                                  <w:divBdr>
                                                    <w:top w:val="none" w:sz="0" w:space="0" w:color="auto"/>
                                                    <w:left w:val="none" w:sz="0" w:space="0" w:color="auto"/>
                                                    <w:bottom w:val="none" w:sz="0" w:space="0" w:color="auto"/>
                                                    <w:right w:val="none" w:sz="0" w:space="0" w:color="auto"/>
                                                  </w:divBdr>
                                                  <w:divsChild>
                                                    <w:div w:id="787235725">
                                                      <w:marLeft w:val="0"/>
                                                      <w:marRight w:val="0"/>
                                                      <w:marTop w:val="0"/>
                                                      <w:marBottom w:val="0"/>
                                                      <w:divBdr>
                                                        <w:top w:val="none" w:sz="0" w:space="0" w:color="auto"/>
                                                        <w:left w:val="none" w:sz="0" w:space="0" w:color="auto"/>
                                                        <w:bottom w:val="none" w:sz="0" w:space="0" w:color="auto"/>
                                                        <w:right w:val="none" w:sz="0" w:space="0" w:color="auto"/>
                                                      </w:divBdr>
                                                      <w:divsChild>
                                                        <w:div w:id="815493496">
                                                          <w:marLeft w:val="0"/>
                                                          <w:marRight w:val="0"/>
                                                          <w:marTop w:val="180"/>
                                                          <w:marBottom w:val="0"/>
                                                          <w:divBdr>
                                                            <w:top w:val="none" w:sz="0" w:space="0" w:color="auto"/>
                                                            <w:left w:val="none" w:sz="0" w:space="0" w:color="auto"/>
                                                            <w:bottom w:val="none" w:sz="0" w:space="0" w:color="auto"/>
                                                            <w:right w:val="none" w:sz="0" w:space="0" w:color="auto"/>
                                                          </w:divBdr>
                                                          <w:divsChild>
                                                            <w:div w:id="1535773668">
                                                              <w:marLeft w:val="180"/>
                                                              <w:marRight w:val="0"/>
                                                              <w:marTop w:val="180"/>
                                                              <w:marBottom w:val="180"/>
                                                              <w:divBdr>
                                                                <w:top w:val="none" w:sz="0" w:space="0" w:color="auto"/>
                                                                <w:left w:val="none" w:sz="0" w:space="0" w:color="auto"/>
                                                                <w:bottom w:val="none" w:sz="0" w:space="0" w:color="auto"/>
                                                                <w:right w:val="none" w:sz="0" w:space="0" w:color="auto"/>
                                                              </w:divBdr>
                                                              <w:divsChild>
                                                                <w:div w:id="257179158">
                                                                  <w:marLeft w:val="0"/>
                                                                  <w:marRight w:val="0"/>
                                                                  <w:marTop w:val="0"/>
                                                                  <w:marBottom w:val="0"/>
                                                                  <w:divBdr>
                                                                    <w:top w:val="none" w:sz="0" w:space="0" w:color="auto"/>
                                                                    <w:left w:val="none" w:sz="0" w:space="0" w:color="auto"/>
                                                                    <w:bottom w:val="none" w:sz="0" w:space="0" w:color="auto"/>
                                                                    <w:right w:val="none" w:sz="0" w:space="0" w:color="auto"/>
                                                                  </w:divBdr>
                                                                  <w:divsChild>
                                                                    <w:div w:id="9860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58BD4-1FFF-479A-8432-873344446C9A}">
  <ds:schemaRefs>
    <ds:schemaRef ds:uri="http://schemas.microsoft.com/sharepoint/v3/contenttype/forms"/>
  </ds:schemaRefs>
</ds:datastoreItem>
</file>

<file path=customXml/itemProps2.xml><?xml version="1.0" encoding="utf-8"?>
<ds:datastoreItem xmlns:ds="http://schemas.openxmlformats.org/officeDocument/2006/customXml" ds:itemID="{3D41631C-E1EB-4A33-B0D0-09B57AB0D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EE598-9A55-4DB4-9CD5-329B55EAD0C5}">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2d999939-2a46-46d1-8935-28b39244f330"/>
    <ds:schemaRef ds:uri="b9bbc5c3-42c9-4c30-b7a3-3f0c5e2a5378"/>
    <ds:schemaRef ds:uri="http://www.w3.org/XML/1998/namespace"/>
    <ds:schemaRef ds:uri="http://purl.org/dc/elements/1.1/"/>
  </ds:schemaRefs>
</ds:datastoreItem>
</file>

<file path=customXml/itemProps4.xml><?xml version="1.0" encoding="utf-8"?>
<ds:datastoreItem xmlns:ds="http://schemas.openxmlformats.org/officeDocument/2006/customXml" ds:itemID="{D1409C50-C558-455C-B608-28748093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5</Pages>
  <Words>808</Words>
  <Characters>5535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VEREINBARUNG zur Sicherstellung der Verfügbarkeit von Bauzonen nach Art. 19b KRG_docx</vt:lpstr>
    </vt:vector>
  </TitlesOfParts>
  <Company>WinJur AG</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zur Sicherstellung der Verfügbarkeit von Bauzonen nach Art. 19b KRG_docx</dc:title>
  <dc:subject/>
  <dc:creator>Corina Caluori</dc:creator>
  <cp:keywords/>
  <dc:description/>
  <cp:lastModifiedBy>Cadosch Adrian</cp:lastModifiedBy>
  <cp:revision>5</cp:revision>
  <cp:lastPrinted>2021-12-07T10:20:00Z</cp:lastPrinted>
  <dcterms:created xsi:type="dcterms:W3CDTF">2023-01-31T15:25:00Z</dcterms:created>
  <dcterms:modified xsi:type="dcterms:W3CDTF">2024-12-03T07:22:00Z</dcterms:modified>
  <cp:category>Allgemeines, Planungs- und Mitwirkungsbericht und Vereinbarungen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