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1156" w:rsidRDefault="00711156" w:rsidP="004802A5">
      <w:pPr>
        <w:pStyle w:val="berschrift1"/>
      </w:pPr>
      <w:r w:rsidRPr="004802A5">
        <w:t>VEREINBARUNG</w:t>
      </w:r>
      <w:bookmarkStart w:id="0" w:name="_GoBack"/>
      <w:bookmarkEnd w:id="0"/>
    </w:p>
    <w:p w:rsidR="00711156" w:rsidRDefault="00CB3C2E" w:rsidP="00B96B86">
      <w:pPr>
        <w:pStyle w:val="berschrift2"/>
      </w:pPr>
      <w:r>
        <w:t>Mehrwertabgabe für planungsbedingte Vorteile</w:t>
      </w:r>
      <w:r>
        <w:rPr>
          <w:rStyle w:val="Funotenzeichen"/>
        </w:rPr>
        <w:footnoteReference w:id="1"/>
      </w:r>
    </w:p>
    <w:p w:rsidR="004802A5" w:rsidRDefault="004802A5" w:rsidP="00711156"/>
    <w:p w:rsidR="00586CCB" w:rsidRDefault="00586CCB" w:rsidP="004802A5">
      <w:pPr>
        <w:jc w:val="left"/>
      </w:pPr>
      <w:r w:rsidRPr="00711156">
        <w:t>zwischen</w:t>
      </w:r>
    </w:p>
    <w:p w:rsidR="004802A5" w:rsidRPr="00711156" w:rsidRDefault="004802A5" w:rsidP="004802A5">
      <w:pPr>
        <w:jc w:val="left"/>
      </w:pPr>
    </w:p>
    <w:p w:rsidR="004802A5" w:rsidRPr="00617440" w:rsidRDefault="00586CCB" w:rsidP="004802A5">
      <w:pPr>
        <w:jc w:val="left"/>
        <w:rPr>
          <w:b/>
          <w:sz w:val="24"/>
          <w:szCs w:val="24"/>
        </w:rPr>
      </w:pPr>
      <w:r w:rsidRPr="00617440">
        <w:rPr>
          <w:sz w:val="24"/>
          <w:szCs w:val="24"/>
        </w:rPr>
        <w:t>der</w:t>
      </w:r>
      <w:r w:rsidRPr="00617440">
        <w:rPr>
          <w:b/>
          <w:sz w:val="24"/>
          <w:szCs w:val="24"/>
        </w:rPr>
        <w:t xml:space="preserve"> </w:t>
      </w:r>
      <w:r w:rsidR="004802A5" w:rsidRPr="00617440">
        <w:rPr>
          <w:b/>
          <w:sz w:val="24"/>
          <w:szCs w:val="24"/>
        </w:rPr>
        <w:t xml:space="preserve">Politischen </w:t>
      </w:r>
      <w:r w:rsidRPr="00617440">
        <w:rPr>
          <w:b/>
          <w:sz w:val="24"/>
          <w:szCs w:val="24"/>
        </w:rPr>
        <w:t>Gemeinde [</w:t>
      </w:r>
      <w:r w:rsidRPr="00617440">
        <w:rPr>
          <w:b/>
          <w:sz w:val="24"/>
          <w:szCs w:val="24"/>
          <w:highlight w:val="lightGray"/>
        </w:rPr>
        <w:t>…</w:t>
      </w:r>
      <w:r w:rsidRPr="00617440">
        <w:rPr>
          <w:b/>
          <w:sz w:val="24"/>
          <w:szCs w:val="24"/>
        </w:rPr>
        <w:t>]</w:t>
      </w:r>
      <w:r w:rsidRPr="00617440">
        <w:rPr>
          <w:sz w:val="24"/>
          <w:szCs w:val="24"/>
        </w:rPr>
        <w:t>, [</w:t>
      </w:r>
      <w:r w:rsidRPr="00617440">
        <w:rPr>
          <w:sz w:val="24"/>
          <w:szCs w:val="24"/>
          <w:highlight w:val="lightGray"/>
        </w:rPr>
        <w:t>Adresse</w:t>
      </w:r>
      <w:r w:rsidRPr="00617440">
        <w:rPr>
          <w:sz w:val="24"/>
          <w:szCs w:val="24"/>
        </w:rPr>
        <w:t>], rechtsgültig vertreten durch den Gemeindevorstand</w:t>
      </w:r>
      <w:r w:rsidRPr="00617440">
        <w:rPr>
          <w:b/>
          <w:sz w:val="24"/>
          <w:szCs w:val="24"/>
        </w:rPr>
        <w:t xml:space="preserve"> </w:t>
      </w:r>
    </w:p>
    <w:p w:rsidR="00586CCB" w:rsidRPr="00B96B86" w:rsidRDefault="00586CCB" w:rsidP="00B96B86">
      <w:pPr>
        <w:jc w:val="right"/>
        <w:rPr>
          <w:b/>
          <w:sz w:val="24"/>
          <w:szCs w:val="24"/>
        </w:rPr>
      </w:pPr>
      <w:r w:rsidRPr="00617440">
        <w:rPr>
          <w:b/>
          <w:sz w:val="24"/>
          <w:szCs w:val="24"/>
        </w:rPr>
        <w:t>Gemeinde</w:t>
      </w:r>
    </w:p>
    <w:p w:rsidR="00586CCB" w:rsidRDefault="004802A5" w:rsidP="004802A5">
      <w:pPr>
        <w:jc w:val="left"/>
      </w:pPr>
      <w:r>
        <w:t>u</w:t>
      </w:r>
      <w:r w:rsidR="00586CCB" w:rsidRPr="0036258E">
        <w:t>nd</w:t>
      </w:r>
    </w:p>
    <w:p w:rsidR="004802A5" w:rsidRPr="0036258E" w:rsidRDefault="004802A5" w:rsidP="004802A5">
      <w:pPr>
        <w:jc w:val="left"/>
      </w:pPr>
    </w:p>
    <w:p w:rsidR="00586CCB" w:rsidRPr="00617440" w:rsidRDefault="004802A5" w:rsidP="004802A5">
      <w:pPr>
        <w:jc w:val="left"/>
        <w:rPr>
          <w:sz w:val="24"/>
          <w:szCs w:val="24"/>
        </w:rPr>
      </w:pPr>
      <w:r w:rsidRPr="00617440">
        <w:rPr>
          <w:b/>
          <w:sz w:val="24"/>
          <w:szCs w:val="24"/>
        </w:rPr>
        <w:t xml:space="preserve">X </w:t>
      </w:r>
      <w:r w:rsidR="00586CCB" w:rsidRPr="00617440">
        <w:rPr>
          <w:sz w:val="24"/>
          <w:szCs w:val="24"/>
        </w:rPr>
        <w:t>[</w:t>
      </w:r>
      <w:r w:rsidRPr="00617440">
        <w:rPr>
          <w:sz w:val="24"/>
          <w:szCs w:val="24"/>
        </w:rPr>
        <w:t>Eigentümer</w:t>
      </w:r>
      <w:r w:rsidR="00586CCB" w:rsidRPr="00617440">
        <w:rPr>
          <w:sz w:val="24"/>
          <w:szCs w:val="24"/>
        </w:rPr>
        <w:t>], [</w:t>
      </w:r>
      <w:r w:rsidR="00586CCB" w:rsidRPr="00617440">
        <w:rPr>
          <w:sz w:val="24"/>
          <w:szCs w:val="24"/>
          <w:highlight w:val="lightGray"/>
        </w:rPr>
        <w:t>Adresse</w:t>
      </w:r>
      <w:r w:rsidRPr="00617440">
        <w:rPr>
          <w:sz w:val="24"/>
          <w:szCs w:val="24"/>
        </w:rPr>
        <w:t>]</w:t>
      </w:r>
    </w:p>
    <w:p w:rsidR="00586CCB" w:rsidRPr="00617440" w:rsidRDefault="004802A5" w:rsidP="004802A5">
      <w:pPr>
        <w:jc w:val="right"/>
        <w:rPr>
          <w:b/>
          <w:sz w:val="24"/>
          <w:szCs w:val="24"/>
        </w:rPr>
      </w:pPr>
      <w:r w:rsidRPr="00617440">
        <w:rPr>
          <w:b/>
          <w:sz w:val="24"/>
          <w:szCs w:val="24"/>
        </w:rPr>
        <w:t xml:space="preserve">Eigentümer </w:t>
      </w:r>
    </w:p>
    <w:p w:rsidR="00586CCB" w:rsidRPr="0036258E" w:rsidRDefault="00586CCB" w:rsidP="00AE2554">
      <w:pPr>
        <w:jc w:val="both"/>
      </w:pPr>
    </w:p>
    <w:p w:rsidR="004802A5" w:rsidRDefault="004802A5" w:rsidP="004802A5">
      <w:pPr>
        <w:jc w:val="left"/>
      </w:pPr>
      <w:r>
        <w:t>betreffend</w:t>
      </w:r>
    </w:p>
    <w:p w:rsidR="004802A5" w:rsidRDefault="004802A5" w:rsidP="004802A5">
      <w:pPr>
        <w:jc w:val="left"/>
      </w:pPr>
    </w:p>
    <w:p w:rsidR="004802A5" w:rsidRPr="00617440" w:rsidRDefault="004802A5" w:rsidP="004802A5">
      <w:pPr>
        <w:jc w:val="left"/>
        <w:rPr>
          <w:sz w:val="24"/>
          <w:szCs w:val="24"/>
        </w:rPr>
      </w:pPr>
      <w:r w:rsidRPr="00617440">
        <w:rPr>
          <w:sz w:val="24"/>
          <w:szCs w:val="24"/>
        </w:rPr>
        <w:lastRenderedPageBreak/>
        <w:t>Grundstück Nr. [</w:t>
      </w:r>
      <w:r w:rsidRPr="00617440">
        <w:rPr>
          <w:sz w:val="24"/>
          <w:szCs w:val="24"/>
          <w:highlight w:val="lightGray"/>
        </w:rPr>
        <w:t>…</w:t>
      </w:r>
      <w:r w:rsidRPr="00617440">
        <w:rPr>
          <w:sz w:val="24"/>
          <w:szCs w:val="24"/>
        </w:rPr>
        <w:t>]</w:t>
      </w:r>
    </w:p>
    <w:p w:rsidR="00586CCB" w:rsidRPr="00617440" w:rsidRDefault="00A57D3A" w:rsidP="0040005C">
      <w:pPr>
        <w:pStyle w:val="berschrift3"/>
      </w:pPr>
      <w:r w:rsidRPr="00617440">
        <w:t>Ausgangslage</w:t>
      </w:r>
    </w:p>
    <w:p w:rsidR="001433B8" w:rsidRDefault="009F3D96" w:rsidP="00617440">
      <w:pPr>
        <w:pStyle w:val="Haupttext"/>
      </w:pPr>
      <w:r>
        <w:t>Die Gemeinde beabsichtigt, das nachstehend erwähnte Grun</w:t>
      </w:r>
      <w:r w:rsidR="00592E24">
        <w:t xml:space="preserve">dstück </w:t>
      </w:r>
      <w:r w:rsidR="001433B8">
        <w:t>[</w:t>
      </w:r>
      <w:r w:rsidR="001433B8" w:rsidRPr="001433B8">
        <w:rPr>
          <w:highlight w:val="lightGray"/>
        </w:rPr>
        <w:t>umzuzonen/</w:t>
      </w:r>
      <w:proofErr w:type="spellStart"/>
      <w:r w:rsidR="001433B8" w:rsidRPr="001433B8">
        <w:rPr>
          <w:highlight w:val="lightGray"/>
        </w:rPr>
        <w:t>aufzuzonen</w:t>
      </w:r>
      <w:proofErr w:type="spellEnd"/>
      <w:r w:rsidR="001433B8" w:rsidRPr="001433B8">
        <w:rPr>
          <w:highlight w:val="lightGray"/>
        </w:rPr>
        <w:t>/einer …</w:t>
      </w:r>
      <w:proofErr w:type="spellStart"/>
      <w:r w:rsidR="001433B8" w:rsidRPr="001433B8">
        <w:rPr>
          <w:highlight w:val="lightGray"/>
        </w:rPr>
        <w:t>zone</w:t>
      </w:r>
      <w:proofErr w:type="spellEnd"/>
      <w:r w:rsidR="001433B8" w:rsidRPr="001433B8">
        <w:rPr>
          <w:highlight w:val="lightGray"/>
        </w:rPr>
        <w:t xml:space="preserve"> zuzuweisen</w:t>
      </w:r>
      <w:r w:rsidR="001433B8">
        <w:t>]</w:t>
      </w:r>
      <w:r w:rsidR="00617440">
        <w:rPr>
          <w:rStyle w:val="Funotenzeichen"/>
        </w:rPr>
        <w:footnoteReference w:id="2"/>
      </w:r>
      <w:r w:rsidR="008E2BD0">
        <w:t>, d</w:t>
      </w:r>
      <w:r w:rsidR="001433B8">
        <w:t xml:space="preserve">ies allerdings nur unter der </w:t>
      </w:r>
      <w:r w:rsidR="00CD4FDF">
        <w:t xml:space="preserve">Voraussetzung, dass die mit dieser Planungsmassnahme </w:t>
      </w:r>
      <w:r w:rsidR="001433B8">
        <w:t>verbundenen Vorteile angemessen abgegolten werden.</w:t>
      </w:r>
    </w:p>
    <w:p w:rsidR="001433B8" w:rsidRDefault="001433B8" w:rsidP="00617440">
      <w:pPr>
        <w:pStyle w:val="Haupttext"/>
      </w:pPr>
      <w:r>
        <w:t>Zwecks Sicherstellung dieser Voraussetzung vereinbaren die Parteien den nachfolgenden Mehrwertausgleich.</w:t>
      </w:r>
    </w:p>
    <w:p w:rsidR="009F3D96" w:rsidRPr="0036258E" w:rsidRDefault="009F3D96" w:rsidP="00617440">
      <w:pPr>
        <w:pStyle w:val="Haupttext"/>
      </w:pPr>
      <w:r>
        <w:t xml:space="preserve">Die planerische Entscheidungsfreiheit der für </w:t>
      </w:r>
      <w:r w:rsidR="00EA7578">
        <w:t>die Planungsmassnahme</w:t>
      </w:r>
      <w:r>
        <w:t xml:space="preserve"> zuständigen Behörde wird durch die vorliegende Vereinbarung in keiner Weise e</w:t>
      </w:r>
      <w:r w:rsidR="00592E24">
        <w:t>i</w:t>
      </w:r>
      <w:r>
        <w:t xml:space="preserve">ngeschränkt </w:t>
      </w:r>
      <w:r w:rsidR="0064542E">
        <w:br/>
      </w:r>
      <w:r>
        <w:t xml:space="preserve">oder präjudiziert. Ein </w:t>
      </w:r>
      <w:r w:rsidR="0064542E">
        <w:t>Verzicht auf die</w:t>
      </w:r>
      <w:r>
        <w:t xml:space="preserve"> in Aussicht genommene </w:t>
      </w:r>
      <w:r w:rsidR="00EA7578">
        <w:t>Planungsmassnahme</w:t>
      </w:r>
      <w:r>
        <w:t xml:space="preserve"> begründet gegenüber der Gemeinde insbesondere keine Ersatzforderung irgendwelcher Art. </w:t>
      </w:r>
    </w:p>
    <w:p w:rsidR="00586CCB" w:rsidRPr="0036258E" w:rsidRDefault="007B4F03" w:rsidP="0040005C">
      <w:pPr>
        <w:pStyle w:val="berschrift3"/>
      </w:pPr>
      <w:r w:rsidRPr="0040005C">
        <w:t>Vereinbarung</w:t>
      </w:r>
    </w:p>
    <w:p w:rsidR="006253AA" w:rsidRPr="00EA7578" w:rsidRDefault="00EA7578" w:rsidP="006B5904">
      <w:pPr>
        <w:pStyle w:val="berschrift4"/>
      </w:pPr>
      <w:r w:rsidRPr="00EA7578">
        <w:t>1.</w:t>
      </w:r>
      <w:r w:rsidRPr="00EA7578">
        <w:tab/>
      </w:r>
      <w:r w:rsidR="0002603E" w:rsidRPr="006B5904">
        <w:t>Mehrwertausgleich</w:t>
      </w:r>
    </w:p>
    <w:p w:rsidR="0002603E" w:rsidRDefault="0002603E" w:rsidP="00617440">
      <w:pPr>
        <w:pStyle w:val="Haupttext"/>
      </w:pPr>
      <w:r>
        <w:t>Der Eigentümer verpflichtet sich, der Gemeinde als Abgeltung des durch die vorgesehene Planungsmassnahme entstehenden Vorteils auf Grundstück Nr. [</w:t>
      </w:r>
      <w:r w:rsidRPr="0002603E">
        <w:rPr>
          <w:highlight w:val="lightGray"/>
        </w:rPr>
        <w:t>…</w:t>
      </w:r>
      <w:r>
        <w:t>], Gemeinde [</w:t>
      </w:r>
      <w:r w:rsidRPr="0002603E">
        <w:rPr>
          <w:highlight w:val="lightGray"/>
        </w:rPr>
        <w:t>…</w:t>
      </w:r>
      <w:r>
        <w:t>], eine Ausgleichszahlung zu leisten.</w:t>
      </w:r>
    </w:p>
    <w:p w:rsidR="0002603E" w:rsidRDefault="0002603E" w:rsidP="00617440">
      <w:pPr>
        <w:pStyle w:val="Haupttext"/>
      </w:pPr>
      <w:r>
        <w:t>Die Ausgleichszahlung beträgt CHF […]</w:t>
      </w:r>
      <w:r>
        <w:rPr>
          <w:rStyle w:val="Funotenzeichen"/>
        </w:rPr>
        <w:footnoteReference w:id="3"/>
      </w:r>
    </w:p>
    <w:p w:rsidR="00D66776" w:rsidRDefault="00D66776" w:rsidP="00D66776">
      <w:pPr>
        <w:pStyle w:val="Haupttext"/>
        <w:numPr>
          <w:ilvl w:val="0"/>
          <w:numId w:val="0"/>
        </w:numPr>
      </w:pPr>
      <w:r>
        <w:t>[</w:t>
      </w:r>
      <w:r w:rsidRPr="00D66776">
        <w:rPr>
          <w:highlight w:val="lightGray"/>
        </w:rPr>
        <w:t>Variante</w:t>
      </w:r>
      <w:r>
        <w:t>]</w:t>
      </w:r>
    </w:p>
    <w:p w:rsidR="00252095" w:rsidRDefault="00252095" w:rsidP="00617440">
      <w:pPr>
        <w:pStyle w:val="Haupttext"/>
      </w:pPr>
      <w:r>
        <w:t>D</w:t>
      </w:r>
      <w:r w:rsidR="00BB69E8">
        <w:t>ie</w:t>
      </w:r>
      <w:r>
        <w:t xml:space="preserve"> gesamte an die Gemeinde zu leistende </w:t>
      </w:r>
      <w:r w:rsidR="00BB69E8">
        <w:t>Ausgleichsleistung</w:t>
      </w:r>
      <w:r>
        <w:t xml:space="preserve"> wird </w:t>
      </w:r>
      <w:r w:rsidR="00D66776">
        <w:t xml:space="preserve">zur Zahlung fällig, wenn </w:t>
      </w:r>
      <w:r>
        <w:t>das vorerwähnte Grundstück ganz [</w:t>
      </w:r>
      <w:r w:rsidRPr="00754248">
        <w:rPr>
          <w:highlight w:val="lightGray"/>
        </w:rPr>
        <w:t>oder teilweise</w:t>
      </w:r>
      <w:r>
        <w:t>]</w:t>
      </w:r>
      <w:r w:rsidR="00754248">
        <w:rPr>
          <w:rStyle w:val="Funotenzeichen"/>
        </w:rPr>
        <w:footnoteReference w:id="4"/>
      </w:r>
      <w:r>
        <w:t xml:space="preserve"> rechtskräftig [</w:t>
      </w:r>
      <w:r w:rsidRPr="00754248">
        <w:rPr>
          <w:highlight w:val="lightGray"/>
        </w:rPr>
        <w:t>um-/</w:t>
      </w:r>
      <w:proofErr w:type="spellStart"/>
      <w:r w:rsidRPr="00754248">
        <w:rPr>
          <w:highlight w:val="lightGray"/>
        </w:rPr>
        <w:t>aufgezont</w:t>
      </w:r>
      <w:proofErr w:type="spellEnd"/>
      <w:r w:rsidRPr="00754248">
        <w:rPr>
          <w:highlight w:val="lightGray"/>
        </w:rPr>
        <w:t>/ einer … Zone zugewiesen</w:t>
      </w:r>
      <w:r>
        <w:t>] worden ist</w:t>
      </w:r>
      <w:r w:rsidR="00D66776">
        <w:t>.</w:t>
      </w:r>
      <w:r>
        <w:t xml:space="preserve"> </w:t>
      </w:r>
    </w:p>
    <w:p w:rsidR="00D66776" w:rsidRDefault="00D66776" w:rsidP="00D66776">
      <w:pPr>
        <w:pStyle w:val="Haupttext"/>
        <w:numPr>
          <w:ilvl w:val="0"/>
          <w:numId w:val="0"/>
        </w:numPr>
      </w:pPr>
      <w:r>
        <w:t>[</w:t>
      </w:r>
      <w:r w:rsidRPr="00D66776">
        <w:rPr>
          <w:highlight w:val="lightGray"/>
        </w:rPr>
        <w:t>Variante</w:t>
      </w:r>
      <w:r>
        <w:t>]</w:t>
      </w:r>
      <w:r w:rsidR="00AF5913">
        <w:rPr>
          <w:rStyle w:val="Funotenzeichen"/>
        </w:rPr>
        <w:footnoteReference w:id="5"/>
      </w:r>
    </w:p>
    <w:p w:rsidR="00252095" w:rsidRDefault="00BB69E8" w:rsidP="00617440">
      <w:pPr>
        <w:pStyle w:val="Haupttext"/>
      </w:pPr>
      <w:r>
        <w:t>Die Ausgleichsleistung</w:t>
      </w:r>
      <w:r w:rsidR="00252095">
        <w:t xml:space="preserve"> wird zur Zahlung fällig, wenn</w:t>
      </w:r>
    </w:p>
    <w:p w:rsidR="00D66776" w:rsidRDefault="00D66776" w:rsidP="00D66776">
      <w:pPr>
        <w:pStyle w:val="Haupttext"/>
        <w:numPr>
          <w:ilvl w:val="0"/>
          <w:numId w:val="29"/>
        </w:numPr>
      </w:pPr>
      <w:r>
        <w:t xml:space="preserve">eine erste Baubewilligung </w:t>
      </w:r>
      <w:r w:rsidR="00BB69E8">
        <w:t xml:space="preserve">zur </w:t>
      </w:r>
      <w:r>
        <w:t xml:space="preserve">Überbauung des erwähnten Grundstücks </w:t>
      </w:r>
      <w:r w:rsidRPr="00754248">
        <w:rPr>
          <w:highlight w:val="lightGray"/>
        </w:rPr>
        <w:t>[oder von Teilen davon</w:t>
      </w:r>
      <w:r>
        <w:t>]</w:t>
      </w:r>
      <w:r>
        <w:rPr>
          <w:vertAlign w:val="superscript"/>
        </w:rPr>
        <w:t>4</w:t>
      </w:r>
      <w:r>
        <w:t xml:space="preserve"> in Rechtskraft erwachsen ist.</w:t>
      </w:r>
    </w:p>
    <w:p w:rsidR="00252095" w:rsidRDefault="00754248" w:rsidP="00252095">
      <w:pPr>
        <w:pStyle w:val="Haupttext"/>
        <w:numPr>
          <w:ilvl w:val="0"/>
          <w:numId w:val="29"/>
        </w:numPr>
      </w:pPr>
      <w:r>
        <w:t>d</w:t>
      </w:r>
      <w:r w:rsidR="00252095">
        <w:t xml:space="preserve">as erwähnte Grundstück </w:t>
      </w:r>
      <w:r>
        <w:t>[</w:t>
      </w:r>
      <w:r w:rsidR="00252095" w:rsidRPr="00754248">
        <w:rPr>
          <w:highlight w:val="lightGray"/>
        </w:rPr>
        <w:t>oder Teile davon</w:t>
      </w:r>
      <w:r>
        <w:t>]</w:t>
      </w:r>
      <w:r w:rsidR="00D66776">
        <w:rPr>
          <w:vertAlign w:val="superscript"/>
        </w:rPr>
        <w:t>4</w:t>
      </w:r>
      <w:r w:rsidR="00252095">
        <w:t xml:space="preserve"> an einen Dritten veräussert </w:t>
      </w:r>
      <w:r w:rsidR="00BB69E8">
        <w:t>wird</w:t>
      </w:r>
      <w:r>
        <w:t>;</w:t>
      </w:r>
      <w:r w:rsidR="00252095">
        <w:t xml:space="preserve"> oder</w:t>
      </w:r>
    </w:p>
    <w:p w:rsidR="00252095" w:rsidRDefault="00252095" w:rsidP="00617440">
      <w:pPr>
        <w:pStyle w:val="Haupttext"/>
      </w:pPr>
      <w:r>
        <w:t>Die Abg</w:t>
      </w:r>
      <w:r w:rsidR="00EF633C">
        <w:t xml:space="preserve">abe </w:t>
      </w:r>
      <w:r>
        <w:t xml:space="preserve">wird bis zur Fälligkeit an die Teuerung angepasst. Diese wird nach dem Landesindex der Konsumentenpreise bestimmt. Eine Veränderung </w:t>
      </w:r>
      <w:r w:rsidR="00754248">
        <w:t>dieses Landesindex</w:t>
      </w:r>
      <w:r>
        <w:t xml:space="preserve"> um mehr als zehn Prozentpunkte führt zu einer entsprechenden Anpassung de</w:t>
      </w:r>
      <w:r w:rsidR="00EF633C">
        <w:t>r</w:t>
      </w:r>
      <w:r>
        <w:t xml:space="preserve"> vereinbarten Mehrwerta</w:t>
      </w:r>
      <w:r w:rsidR="00EF633C">
        <w:t>bgabe.</w:t>
      </w:r>
    </w:p>
    <w:p w:rsidR="00CD4FDF" w:rsidRDefault="00EF633C" w:rsidP="00617440">
      <w:pPr>
        <w:pStyle w:val="Haupttext"/>
      </w:pPr>
      <w:r>
        <w:t xml:space="preserve">Die Zahlungsfrist beträgt 60 Tage ab Rechnungsstellung durch die Gemeinde. </w:t>
      </w:r>
      <w:r w:rsidR="00252095">
        <w:t>Für verspätete Zahl</w:t>
      </w:r>
      <w:r w:rsidR="00CD4FDF">
        <w:t>ung ist ein Verzugszins in der H</w:t>
      </w:r>
      <w:r w:rsidR="00252095">
        <w:t>öhe von 5% geschuldet</w:t>
      </w:r>
      <w:r w:rsidR="00CD4FDF">
        <w:t>.</w:t>
      </w:r>
      <w:r w:rsidR="00252095">
        <w:t xml:space="preserve"> </w:t>
      </w:r>
    </w:p>
    <w:p w:rsidR="00CD4FDF" w:rsidRDefault="00CD4FDF" w:rsidP="00617440">
      <w:pPr>
        <w:pStyle w:val="Haupttext"/>
      </w:pPr>
      <w:r>
        <w:t xml:space="preserve">Die Mehrwertausgleichsforderung wird mittels einer </w:t>
      </w:r>
      <w:r w:rsidR="00754248">
        <w:t>separaten</w:t>
      </w:r>
      <w:r>
        <w:t xml:space="preserve"> Vereinbarung wie folgt sichergestellt</w:t>
      </w:r>
      <w:r>
        <w:rPr>
          <w:rStyle w:val="Funotenzeichen"/>
        </w:rPr>
        <w:footnoteReference w:id="6"/>
      </w:r>
      <w:r>
        <w:t xml:space="preserve">: </w:t>
      </w:r>
      <w:r w:rsidR="00754248">
        <w:t>[</w:t>
      </w:r>
      <w:r w:rsidR="00754248" w:rsidRPr="00754248">
        <w:rPr>
          <w:highlight w:val="lightGray"/>
        </w:rPr>
        <w:t>…</w:t>
      </w:r>
      <w:r w:rsidR="00754248">
        <w:t>]</w:t>
      </w:r>
    </w:p>
    <w:p w:rsidR="009D4561" w:rsidRPr="0036258E" w:rsidRDefault="00754248" w:rsidP="00500A1C">
      <w:pPr>
        <w:pStyle w:val="berschrift4"/>
      </w:pPr>
      <w:r>
        <w:t>2</w:t>
      </w:r>
      <w:r w:rsidR="00500A1C">
        <w:t>.</w:t>
      </w:r>
      <w:r w:rsidR="00500A1C">
        <w:tab/>
      </w:r>
      <w:r w:rsidR="00F42E89" w:rsidRPr="0036258E">
        <w:t>Schlussbemerkungen</w:t>
      </w:r>
    </w:p>
    <w:p w:rsidR="00AC45FE" w:rsidRPr="00CD4FDF" w:rsidRDefault="00500A1C" w:rsidP="00AC45FE">
      <w:pPr>
        <w:pStyle w:val="Haupttext"/>
      </w:pPr>
      <w:r>
        <w:t xml:space="preserve">Anwendbar ist Schweizerisches Recht. Streitigkeiten aus öffentlich-rechtlichen Verträgen unterstehen der Gerichtsbarkeit des </w:t>
      </w:r>
      <w:r w:rsidR="00DC6222">
        <w:t>Ober</w:t>
      </w:r>
      <w:r>
        <w:t xml:space="preserve">gerichts des Kantons </w:t>
      </w:r>
      <w:r w:rsidRPr="00CD4FDF">
        <w:t>Graubünden.</w:t>
      </w:r>
    </w:p>
    <w:p w:rsidR="00586CCB" w:rsidRPr="00CD4FDF" w:rsidRDefault="009D4561" w:rsidP="00DD6693">
      <w:pPr>
        <w:pStyle w:val="Haupttext"/>
      </w:pPr>
      <w:r w:rsidRPr="00CD4FDF">
        <w:t xml:space="preserve">Die </w:t>
      </w:r>
      <w:r w:rsidR="00740201" w:rsidRPr="00CD4FDF">
        <w:t>vorliegende Vereinbarung wird in [</w:t>
      </w:r>
      <w:r w:rsidR="00CD4FDF" w:rsidRPr="006B5904">
        <w:rPr>
          <w:highlight w:val="lightGray"/>
        </w:rPr>
        <w:t>2</w:t>
      </w:r>
      <w:r w:rsidR="00740201" w:rsidRPr="00CD4FDF">
        <w:t>] Exemplaren ausgefertigt, je eines zuhanden jeder Partei</w:t>
      </w:r>
      <w:r w:rsidR="00CD4FDF" w:rsidRPr="00CD4FDF">
        <w:t>.</w:t>
      </w:r>
    </w:p>
    <w:p w:rsidR="00A77A77" w:rsidRPr="0036258E" w:rsidRDefault="00A77A77" w:rsidP="00711156">
      <w:pPr>
        <w:rPr>
          <w:highlight w:val="yellow"/>
        </w:rPr>
      </w:pPr>
    </w:p>
    <w:p w:rsidR="00586CCB" w:rsidRPr="0036258E" w:rsidRDefault="00586CCB" w:rsidP="00141229">
      <w:pPr>
        <w:jc w:val="left"/>
      </w:pPr>
      <w:r w:rsidRPr="0036258E">
        <w:t xml:space="preserve">Mit </w:t>
      </w:r>
      <w:r w:rsidR="00EF633C">
        <w:t>vorstehender</w:t>
      </w:r>
      <w:r w:rsidRPr="0036258E">
        <w:t xml:space="preserve"> Regelung erklären sich einverstanden</w:t>
      </w:r>
      <w:r w:rsidR="0045115D" w:rsidRPr="0036258E">
        <w:t>.</w:t>
      </w:r>
    </w:p>
    <w:p w:rsidR="00586CCB" w:rsidRPr="0036258E" w:rsidRDefault="00586CCB" w:rsidP="00711156"/>
    <w:p w:rsidR="00586CCB" w:rsidRDefault="009D4561" w:rsidP="00141229">
      <w:pPr>
        <w:jc w:val="left"/>
      </w:pPr>
      <w:r w:rsidRPr="0036258E">
        <w:t xml:space="preserve">Für die Gemeinde </w:t>
      </w:r>
      <w:r w:rsidR="00D910AB">
        <w:t>[</w:t>
      </w:r>
      <w:r w:rsidR="00D910AB" w:rsidRPr="00D910AB">
        <w:rPr>
          <w:highlight w:val="lightGray"/>
        </w:rPr>
        <w:t>…</w:t>
      </w:r>
      <w:r w:rsidR="00D910AB">
        <w:t>]</w:t>
      </w:r>
    </w:p>
    <w:p w:rsidR="00A77A77" w:rsidRDefault="00A77A77" w:rsidP="00141229">
      <w:pPr>
        <w:jc w:val="left"/>
      </w:pPr>
    </w:p>
    <w:p w:rsidR="00A77A77" w:rsidRPr="0036258E" w:rsidRDefault="00A77A77" w:rsidP="00141229">
      <w:pPr>
        <w:jc w:val="left"/>
      </w:pPr>
    </w:p>
    <w:p w:rsidR="009D4561" w:rsidRPr="0036258E" w:rsidRDefault="009D4561" w:rsidP="00141229">
      <w:pPr>
        <w:jc w:val="left"/>
      </w:pPr>
      <w:r w:rsidRPr="0036258E">
        <w:t>……………………………………</w:t>
      </w:r>
      <w:r w:rsidRPr="0036258E">
        <w:tab/>
      </w:r>
      <w:r w:rsidRPr="0036258E">
        <w:tab/>
      </w:r>
      <w:r w:rsidRPr="0036258E">
        <w:tab/>
        <w:t>……………………………………</w:t>
      </w:r>
    </w:p>
    <w:p w:rsidR="009D4561" w:rsidRPr="0036258E" w:rsidRDefault="00C95001" w:rsidP="00141229">
      <w:pPr>
        <w:jc w:val="left"/>
      </w:pPr>
      <w:r>
        <w:t>[</w:t>
      </w:r>
      <w:r w:rsidR="00C37F5D" w:rsidRPr="001C33A2">
        <w:rPr>
          <w:highlight w:val="lightGray"/>
        </w:rPr>
        <w:t>Der/</w:t>
      </w:r>
      <w:proofErr w:type="gramStart"/>
      <w:r w:rsidR="00C37F5D" w:rsidRPr="001C33A2">
        <w:rPr>
          <w:highlight w:val="lightGray"/>
        </w:rPr>
        <w:t>Die Gemeindepräsident</w:t>
      </w:r>
      <w:proofErr w:type="gramEnd"/>
      <w:r w:rsidR="00C37F5D" w:rsidRPr="001C33A2">
        <w:rPr>
          <w:highlight w:val="lightGray"/>
        </w:rPr>
        <w:t>/in</w:t>
      </w:r>
      <w:r>
        <w:t>]</w:t>
      </w:r>
      <w:r w:rsidR="009D4561" w:rsidRPr="0036258E">
        <w:tab/>
      </w:r>
      <w:r w:rsidR="009D4561" w:rsidRPr="0036258E">
        <w:tab/>
      </w:r>
      <w:r w:rsidR="009D4561" w:rsidRPr="0036258E">
        <w:tab/>
      </w:r>
      <w:r>
        <w:t>[</w:t>
      </w:r>
      <w:r w:rsidRPr="001C33A2">
        <w:rPr>
          <w:highlight w:val="lightGray"/>
        </w:rPr>
        <w:t>Der/Die Gemeindeschreiber/in</w:t>
      </w:r>
      <w:r w:rsidR="009D4561" w:rsidRPr="0036258E">
        <w:t>]</w:t>
      </w:r>
    </w:p>
    <w:p w:rsidR="009D4561" w:rsidRPr="0036258E" w:rsidRDefault="009D4561" w:rsidP="00711156"/>
    <w:p w:rsidR="009D4561" w:rsidRPr="0036258E" w:rsidRDefault="00141229" w:rsidP="00141229">
      <w:pPr>
        <w:jc w:val="left"/>
      </w:pPr>
      <w:r>
        <w:t>Der Eigentümer</w:t>
      </w:r>
    </w:p>
    <w:p w:rsidR="009D4561" w:rsidRPr="0036258E" w:rsidRDefault="009D4561" w:rsidP="00711156"/>
    <w:p w:rsidR="009D4561" w:rsidRPr="0036258E" w:rsidRDefault="009D4561" w:rsidP="00141229">
      <w:pPr>
        <w:jc w:val="left"/>
      </w:pPr>
    </w:p>
    <w:p w:rsidR="009D4561" w:rsidRPr="0036258E" w:rsidRDefault="009D4561" w:rsidP="00141229">
      <w:pPr>
        <w:jc w:val="left"/>
      </w:pPr>
      <w:r w:rsidRPr="0036258E">
        <w:t>……………………………………</w:t>
      </w:r>
      <w:r w:rsidRPr="0036258E">
        <w:tab/>
      </w:r>
      <w:r w:rsidRPr="0036258E">
        <w:tab/>
      </w:r>
      <w:r w:rsidRPr="0036258E">
        <w:tab/>
      </w:r>
    </w:p>
    <w:p w:rsidR="009D4561" w:rsidRPr="0036258E" w:rsidRDefault="009D4561" w:rsidP="00141229">
      <w:pPr>
        <w:jc w:val="left"/>
      </w:pPr>
      <w:r w:rsidRPr="0036258E">
        <w:t>[</w:t>
      </w:r>
      <w:r w:rsidRPr="00D910AB">
        <w:rPr>
          <w:highlight w:val="lightGray"/>
        </w:rPr>
        <w:t>Name</w:t>
      </w:r>
      <w:r w:rsidRPr="0036258E">
        <w:t>]</w:t>
      </w:r>
      <w:r w:rsidRPr="0036258E">
        <w:tab/>
      </w:r>
      <w:r w:rsidRPr="0036258E">
        <w:tab/>
      </w:r>
      <w:r w:rsidRPr="0036258E">
        <w:tab/>
      </w:r>
      <w:r w:rsidR="007B08FA">
        <w:tab/>
      </w:r>
      <w:r w:rsidRPr="0036258E">
        <w:tab/>
      </w:r>
      <w:r w:rsidR="00C95001">
        <w:tab/>
      </w:r>
    </w:p>
    <w:p w:rsidR="009D4561" w:rsidRPr="0036258E" w:rsidRDefault="009D4561" w:rsidP="00711156"/>
    <w:p w:rsidR="00F42E89" w:rsidRDefault="00F42E89" w:rsidP="00711156"/>
    <w:p w:rsidR="00F42E89" w:rsidRDefault="00F42E89" w:rsidP="00711156">
      <w:pPr>
        <w:rPr>
          <w:szCs w:val="22"/>
        </w:rPr>
      </w:pPr>
    </w:p>
    <w:p w:rsidR="00A77A77" w:rsidRPr="00141229" w:rsidRDefault="00A77A77" w:rsidP="00711156">
      <w:pPr>
        <w:rPr>
          <w:szCs w:val="22"/>
        </w:rPr>
      </w:pPr>
    </w:p>
    <w:p w:rsidR="00740201" w:rsidRPr="00141229" w:rsidRDefault="00740201" w:rsidP="008E2BD0">
      <w:pPr>
        <w:pStyle w:val="hinweis"/>
      </w:pPr>
      <w:r w:rsidRPr="00141229">
        <w:rPr>
          <w:u w:val="single"/>
        </w:rPr>
        <w:t>Benutzungshinweis:</w:t>
      </w:r>
      <w:r w:rsidRPr="00141229">
        <w:t xml:space="preserve"> Diese Vertragsvorlage stellt eine Hilfestellung des Kantons dar. Ein Vertrag muss immer im Hinblick auf den konkreten Einzelfall ausgestaltet werden. Diese Vorlage ersetzt nicht eine juristische Beratung bei der Ausgestaltung eines Vertrags. Die Formulierungen in dieser Vorlage sind lediglich als Formulierungsvorschläge zu verstehen. </w:t>
      </w:r>
      <w:r w:rsidR="00B50460" w:rsidRPr="00141229">
        <w:t>Die d</w:t>
      </w:r>
      <w:r w:rsidRPr="00141229">
        <w:t xml:space="preserve">urch die Parteien zu ergänzenden </w:t>
      </w:r>
      <w:r w:rsidR="00C95001" w:rsidRPr="00141229">
        <w:t xml:space="preserve">oder zu </w:t>
      </w:r>
      <w:r w:rsidR="006C4F0C">
        <w:t>präzisierenden</w:t>
      </w:r>
      <w:r w:rsidR="006C4F0C" w:rsidRPr="00141229">
        <w:t xml:space="preserve"> </w:t>
      </w:r>
      <w:r w:rsidRPr="00141229">
        <w:t>Textstellen werden mit den in eckigen Klammern gesetzten Platzhaltern […] kenntlich gemacht</w:t>
      </w:r>
      <w:r w:rsidR="00D910AB" w:rsidRPr="00141229">
        <w:t xml:space="preserve"> und sind grau hinterlegt.</w:t>
      </w:r>
      <w:r w:rsidR="00141229">
        <w:t xml:space="preserve"> Erläuterungen und Variantenhinweise bei der Vertragsausgestaltung erfolgen in der Fussnote.</w:t>
      </w:r>
      <w:r w:rsidR="00B50460" w:rsidRPr="00141229">
        <w:t xml:space="preserve"> </w:t>
      </w:r>
    </w:p>
    <w:p w:rsidR="009D4561" w:rsidRPr="0036258E" w:rsidRDefault="009D4561" w:rsidP="00711156"/>
    <w:p w:rsidR="009D4561" w:rsidRPr="00D24914" w:rsidRDefault="009D4561" w:rsidP="00A77A77">
      <w:pPr>
        <w:pStyle w:val="Text"/>
        <w:tabs>
          <w:tab w:val="left" w:pos="1425"/>
        </w:tabs>
      </w:pPr>
    </w:p>
    <w:sectPr w:rsidR="009D4561" w:rsidRPr="00D24914">
      <w:headerReference w:type="even" r:id="rId11"/>
      <w:headerReference w:type="default" r:id="rId12"/>
      <w:headerReference w:type="first" r:id="rId13"/>
      <w:pgSz w:w="11906" w:h="16838" w:code="9"/>
      <w:pgMar w:top="1418" w:right="1588" w:bottom="1701" w:left="1418" w:header="851" w:footer="720" w:gutter="0"/>
      <w:paperSrc w:first="263" w:other="26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1BA2" w:rsidRDefault="00261BA2" w:rsidP="00711156">
      <w:r>
        <w:separator/>
      </w:r>
    </w:p>
  </w:endnote>
  <w:endnote w:type="continuationSeparator" w:id="0">
    <w:p w:rsidR="00261BA2" w:rsidRDefault="00261BA2" w:rsidP="00711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QTOptimum">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1BA2" w:rsidRDefault="00261BA2" w:rsidP="00711156">
      <w:r>
        <w:separator/>
      </w:r>
    </w:p>
  </w:footnote>
  <w:footnote w:type="continuationSeparator" w:id="0">
    <w:p w:rsidR="00261BA2" w:rsidRDefault="00261BA2" w:rsidP="00711156">
      <w:r>
        <w:continuationSeparator/>
      </w:r>
    </w:p>
  </w:footnote>
  <w:footnote w:id="1">
    <w:p w:rsidR="00CB3C2E" w:rsidRPr="008E2BD0" w:rsidRDefault="00CB3C2E" w:rsidP="008E2BD0">
      <w:pPr>
        <w:pStyle w:val="Funotentext"/>
      </w:pPr>
      <w:r w:rsidRPr="008E2BD0">
        <w:rPr>
          <w:rStyle w:val="Funotenzeichen"/>
        </w:rPr>
        <w:footnoteRef/>
      </w:r>
      <w:r w:rsidRPr="008E2BD0">
        <w:t xml:space="preserve"> </w:t>
      </w:r>
      <w:r w:rsidRPr="008E2BD0">
        <w:rPr>
          <w:b/>
        </w:rPr>
        <w:t>Vereinbarungen</w:t>
      </w:r>
      <w:r w:rsidRPr="008E2BD0">
        <w:t xml:space="preserve"> über die </w:t>
      </w:r>
      <w:r w:rsidRPr="000C2C0B">
        <w:rPr>
          <w:b/>
        </w:rPr>
        <w:t>Mehrwertabgabe</w:t>
      </w:r>
      <w:r w:rsidRPr="008E2BD0">
        <w:t xml:space="preserve"> </w:t>
      </w:r>
      <w:r w:rsidR="008E2BD0">
        <w:rPr>
          <w:b/>
        </w:rPr>
        <w:t>bei</w:t>
      </w:r>
      <w:r w:rsidRPr="008E2BD0">
        <w:rPr>
          <w:b/>
        </w:rPr>
        <w:t xml:space="preserve"> Einzonungen</w:t>
      </w:r>
      <w:r w:rsidRPr="008E2BD0">
        <w:t xml:space="preserve">, die </w:t>
      </w:r>
      <w:r w:rsidR="00AD25D9" w:rsidRPr="008E2BD0">
        <w:t xml:space="preserve">von der Gemeinde </w:t>
      </w:r>
      <w:r w:rsidRPr="008E2BD0">
        <w:t xml:space="preserve">nach dem </w:t>
      </w:r>
      <w:r w:rsidR="00AD25D9" w:rsidRPr="008E2BD0">
        <w:t>1. April 2019</w:t>
      </w:r>
      <w:r w:rsidRPr="008E2BD0">
        <w:t xml:space="preserve"> beschlossen worden sind, </w:t>
      </w:r>
      <w:r w:rsidRPr="008E2BD0">
        <w:rPr>
          <w:b/>
        </w:rPr>
        <w:t>sind nichtig</w:t>
      </w:r>
      <w:r w:rsidRPr="008E2BD0">
        <w:t xml:space="preserve"> (Art. 108a Abs. 1 KRG). </w:t>
      </w:r>
      <w:r w:rsidR="00AE2554" w:rsidRPr="008E2BD0">
        <w:br/>
      </w:r>
      <w:r w:rsidR="00AE2554" w:rsidRPr="008E2BD0">
        <w:br/>
      </w:r>
      <w:r w:rsidR="00AE2554" w:rsidRPr="008E2BD0">
        <w:rPr>
          <w:b/>
        </w:rPr>
        <w:t>Vereinbarungen</w:t>
      </w:r>
      <w:r w:rsidRPr="008E2BD0">
        <w:rPr>
          <w:b/>
        </w:rPr>
        <w:t xml:space="preserve"> über Mehrwertabgaben bezüglich anderer Abgabetatbestände</w:t>
      </w:r>
      <w:r w:rsidRPr="008E2BD0">
        <w:t xml:space="preserve"> werden als weiterhin </w:t>
      </w:r>
      <w:r w:rsidRPr="008E2BD0">
        <w:rPr>
          <w:b/>
        </w:rPr>
        <w:t>zulässig</w:t>
      </w:r>
      <w:r w:rsidRPr="008E2BD0">
        <w:t xml:space="preserve"> </w:t>
      </w:r>
      <w:r w:rsidR="007F455D" w:rsidRPr="008E2BD0">
        <w:t xml:space="preserve">erachtet, namentlich </w:t>
      </w:r>
      <w:r w:rsidR="00AE2554" w:rsidRPr="008E2BD0">
        <w:t xml:space="preserve">solche </w:t>
      </w:r>
      <w:r w:rsidR="007F455D" w:rsidRPr="008E2BD0">
        <w:t xml:space="preserve">über </w:t>
      </w:r>
      <w:r w:rsidR="00AD25D9" w:rsidRPr="008E2BD0">
        <w:t xml:space="preserve">die </w:t>
      </w:r>
      <w:r w:rsidR="007F455D" w:rsidRPr="008E2BD0">
        <w:t xml:space="preserve">Mehrwertabgabe infolge planungsbedingter Vorteile durch </w:t>
      </w:r>
      <w:r w:rsidR="007F455D" w:rsidRPr="008E2BD0">
        <w:rPr>
          <w:b/>
        </w:rPr>
        <w:t>Um- oder Aufzonung</w:t>
      </w:r>
      <w:r w:rsidR="007F455D" w:rsidRPr="008E2BD0">
        <w:t xml:space="preserve"> oder andere</w:t>
      </w:r>
      <w:r w:rsidR="008E2BD0">
        <w:t>r</w:t>
      </w:r>
      <w:r w:rsidR="007F455D" w:rsidRPr="008E2BD0">
        <w:t xml:space="preserve"> kommunale</w:t>
      </w:r>
      <w:r w:rsidR="008E2BD0">
        <w:t>r</w:t>
      </w:r>
      <w:r w:rsidR="007F455D" w:rsidRPr="008E2BD0">
        <w:t xml:space="preserve"> Abgabetatbestände, wie die Zuweisung von Land in eine Materialabbau-, Materialablagerungs- oder Deponiezone. Anstelle von Geld- können </w:t>
      </w:r>
      <w:r w:rsidR="007F455D" w:rsidRPr="008E2BD0">
        <w:rPr>
          <w:b/>
        </w:rPr>
        <w:t>auch</w:t>
      </w:r>
      <w:r w:rsidR="006C4F0C" w:rsidRPr="008E2BD0">
        <w:rPr>
          <w:b/>
        </w:rPr>
        <w:t xml:space="preserve"> andere</w:t>
      </w:r>
      <w:r w:rsidR="007F455D" w:rsidRPr="008E2BD0">
        <w:rPr>
          <w:b/>
        </w:rPr>
        <w:t xml:space="preserve"> Leistungen</w:t>
      </w:r>
      <w:r w:rsidR="007F455D" w:rsidRPr="008E2BD0">
        <w:t xml:space="preserve"> vereinbart werden (Art. 19</w:t>
      </w:r>
      <w:r w:rsidR="00AD25D9" w:rsidRPr="008E2BD0">
        <w:t>j</w:t>
      </w:r>
      <w:r w:rsidR="007F455D" w:rsidRPr="008E2BD0">
        <w:t xml:space="preserve"> Abs. 2 und 3 KRG und Art. 35i KRVO).</w:t>
      </w:r>
      <w:r w:rsidR="00AE2554" w:rsidRPr="008E2BD0">
        <w:t xml:space="preserve"> </w:t>
      </w:r>
      <w:r w:rsidR="00AE2554" w:rsidRPr="008E2BD0">
        <w:br/>
      </w:r>
      <w:r w:rsidR="00AE2554" w:rsidRPr="008E2BD0">
        <w:br/>
      </w:r>
      <w:r w:rsidR="005D0675" w:rsidRPr="000C2C0B">
        <w:t xml:space="preserve">Solche </w:t>
      </w:r>
      <w:r w:rsidR="00AE2554" w:rsidRPr="000C2C0B">
        <w:t>Vereinbarungen</w:t>
      </w:r>
      <w:r w:rsidR="00AE2554" w:rsidRPr="008E2BD0">
        <w:t xml:space="preserve"> über Mehrwertabgaben bezüglich anderer Abgabetatbestände </w:t>
      </w:r>
      <w:r w:rsidR="008E2BD0" w:rsidRPr="000C2C0B">
        <w:rPr>
          <w:b/>
        </w:rPr>
        <w:t>setzen</w:t>
      </w:r>
      <w:r w:rsidR="008E2BD0">
        <w:t xml:space="preserve"> </w:t>
      </w:r>
      <w:r w:rsidR="008E2BD0" w:rsidRPr="000C2C0B">
        <w:rPr>
          <w:b/>
        </w:rPr>
        <w:t>voraus</w:t>
      </w:r>
      <w:r w:rsidR="00AE2554" w:rsidRPr="008E2BD0">
        <w:t xml:space="preserve">, </w:t>
      </w:r>
      <w:r w:rsidR="000C2C0B">
        <w:t>dass</w:t>
      </w:r>
      <w:r w:rsidR="00AE2554" w:rsidRPr="008E2BD0">
        <w:t xml:space="preserve"> </w:t>
      </w:r>
      <w:r w:rsidR="00AE2554" w:rsidRPr="008E2BD0">
        <w:rPr>
          <w:b/>
        </w:rPr>
        <w:t>im kommunalen Recht (Baugesetz)</w:t>
      </w:r>
      <w:r w:rsidR="00AE2554" w:rsidRPr="008E2BD0">
        <w:t xml:space="preserve"> </w:t>
      </w:r>
      <w:r w:rsidR="005D0675" w:rsidRPr="008E2BD0">
        <w:t xml:space="preserve">dies so </w:t>
      </w:r>
      <w:r w:rsidR="005D0675" w:rsidRPr="008E2BD0">
        <w:rPr>
          <w:b/>
        </w:rPr>
        <w:t>vorgesehen</w:t>
      </w:r>
      <w:r w:rsidR="005D0675" w:rsidRPr="008E2BD0">
        <w:t xml:space="preserve"> ist (vgl. Art. 19 Abs. 3 letzter Satz im Musterbaugesetz für Bündner Gemeinden, MBauG 2020</w:t>
      </w:r>
      <w:r w:rsidR="00B96B86" w:rsidRPr="008E2BD0">
        <w:t>: "… Die Abgabe kann auch vertraglich vereinbart werden"</w:t>
      </w:r>
      <w:r w:rsidR="005D0675" w:rsidRPr="008E2BD0">
        <w:t>).</w:t>
      </w:r>
    </w:p>
  </w:footnote>
  <w:footnote w:id="2">
    <w:p w:rsidR="00617440" w:rsidRPr="00EA7578" w:rsidRDefault="00617440" w:rsidP="008E2BD0">
      <w:pPr>
        <w:pStyle w:val="Fuzeile"/>
      </w:pPr>
      <w:r w:rsidRPr="00EA7578">
        <w:rPr>
          <w:rStyle w:val="Funotenzeichen"/>
        </w:rPr>
        <w:footnoteRef/>
      </w:r>
      <w:r w:rsidRPr="00EA7578">
        <w:t xml:space="preserve"> </w:t>
      </w:r>
      <w:r w:rsidR="001433B8">
        <w:t xml:space="preserve">Eine Vereinbarung über die Mehrwertabgabe bei </w:t>
      </w:r>
      <w:r w:rsidR="00BB69E8">
        <w:t>Einzonungen</w:t>
      </w:r>
      <w:r w:rsidR="001433B8">
        <w:t xml:space="preserve"> ist unzulässig, vgl. </w:t>
      </w:r>
      <w:proofErr w:type="spellStart"/>
      <w:r w:rsidR="001433B8">
        <w:t>Fn</w:t>
      </w:r>
      <w:proofErr w:type="spellEnd"/>
      <w:r w:rsidR="001433B8">
        <w:t>. 1.</w:t>
      </w:r>
    </w:p>
  </w:footnote>
  <w:footnote w:id="3">
    <w:p w:rsidR="0002603E" w:rsidRDefault="0002603E" w:rsidP="008E2BD0">
      <w:pPr>
        <w:pStyle w:val="Fuzeile"/>
      </w:pPr>
      <w:r>
        <w:rPr>
          <w:rStyle w:val="Funotenzeichen"/>
        </w:rPr>
        <w:footnoteRef/>
      </w:r>
      <w:r>
        <w:t xml:space="preserve"> Die Mehrwertabgabe kann </w:t>
      </w:r>
      <w:r w:rsidR="00CD4FDF">
        <w:t>pro Quadratmeter</w:t>
      </w:r>
      <w:r>
        <w:t xml:space="preserve"> oder durch andere Modalitäten (z.B. vereinbarter Abgabesatz auf </w:t>
      </w:r>
      <w:r w:rsidR="00CD4FDF">
        <w:t>dem</w:t>
      </w:r>
      <w:r>
        <w:t xml:space="preserve"> tatsächlich realisierten Mehrwert analog Art. 19k und Art. 19l KRG) festgesetzt werden. Es ist auch zulässig, anstelle von Geldleistungen andere Leistungen zu vereinbaren. </w:t>
      </w:r>
    </w:p>
  </w:footnote>
  <w:footnote w:id="4">
    <w:p w:rsidR="00754248" w:rsidRDefault="00754248" w:rsidP="008E2BD0">
      <w:pPr>
        <w:pStyle w:val="Fuzeile"/>
      </w:pPr>
      <w:r>
        <w:rPr>
          <w:rStyle w:val="Funotenzeichen"/>
        </w:rPr>
        <w:footnoteRef/>
      </w:r>
      <w:r>
        <w:t xml:space="preserve"> Diese Ergänzung ist abhängig von den gewählten Modalitäten zur Berechnung der Abgabe und macht insbesondere dann Sinn, wenn diese pro Quadratmeter vereinbart wurde.</w:t>
      </w:r>
    </w:p>
  </w:footnote>
  <w:footnote w:id="5">
    <w:p w:rsidR="00AF5913" w:rsidRDefault="00AF5913" w:rsidP="008E2BD0">
      <w:pPr>
        <w:pStyle w:val="Fuzeile"/>
      </w:pPr>
      <w:r>
        <w:rPr>
          <w:rStyle w:val="Funotenzeichen"/>
        </w:rPr>
        <w:footnoteRef/>
      </w:r>
      <w:r>
        <w:t xml:space="preserve"> Alternativ kann die Fälligkeit des Mehrwertausgleichs auch analog zu Art. 19n KRG geregelt werden, wonach dieser bei Überbauung und Veräusserung fällig wird. </w:t>
      </w:r>
    </w:p>
  </w:footnote>
  <w:footnote w:id="6">
    <w:p w:rsidR="00CD4FDF" w:rsidRDefault="00CD4FDF" w:rsidP="008E2BD0">
      <w:pPr>
        <w:pStyle w:val="Fuzeile"/>
      </w:pPr>
      <w:r>
        <w:rPr>
          <w:rStyle w:val="Funotenzeichen"/>
        </w:rPr>
        <w:footnoteRef/>
      </w:r>
      <w:r>
        <w:t xml:space="preserve"> Möglichkeiten: Bankgarantie in Form einer Solidarbürgschaft, Grundpfandverschreibung oder Schuldbrief zugunsten der Gemeinde auf einem Drittgrundstück, etc.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BA2" w:rsidRDefault="00261BA2" w:rsidP="00711156">
    <w:pPr>
      <w:pStyle w:val="Kopfzeile"/>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2</w:t>
    </w:r>
    <w:r>
      <w:rPr>
        <w:rStyle w:val="Seitenzahl"/>
      </w:rPr>
      <w:fldChar w:fldCharType="end"/>
    </w:r>
  </w:p>
  <w:p w:rsidR="00261BA2" w:rsidRDefault="00261BA2" w:rsidP="0071115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0569945"/>
      <w:docPartObj>
        <w:docPartGallery w:val="Page Numbers (Top of Page)"/>
        <w:docPartUnique/>
      </w:docPartObj>
    </w:sdtPr>
    <w:sdtEndPr/>
    <w:sdtContent>
      <w:p w:rsidR="00C379D0" w:rsidRDefault="00C379D0">
        <w:pPr>
          <w:pStyle w:val="Kopfzeile"/>
          <w:jc w:val="center"/>
        </w:pPr>
        <w:r>
          <w:fldChar w:fldCharType="begin"/>
        </w:r>
        <w:r>
          <w:instrText>PAGE   \* MERGEFORMAT</w:instrText>
        </w:r>
        <w:r>
          <w:fldChar w:fldCharType="separate"/>
        </w:r>
        <w:r w:rsidR="004F635D" w:rsidRPr="004F635D">
          <w:rPr>
            <w:noProof/>
            <w:lang w:val="de-DE"/>
          </w:rPr>
          <w:t>4</w:t>
        </w:r>
        <w:r>
          <w:fldChar w:fldCharType="end"/>
        </w:r>
      </w:p>
    </w:sdtContent>
  </w:sdt>
  <w:p w:rsidR="00261BA2" w:rsidRDefault="00261BA2" w:rsidP="009A657A">
    <w:pPr>
      <w:pStyle w:val="Kopfzeile"/>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57A" w:rsidRPr="00AD25D9" w:rsidRDefault="009A657A" w:rsidP="009A657A">
    <w:pPr>
      <w:pStyle w:val="Kopfzeile"/>
      <w:pBdr>
        <w:top w:val="single" w:sz="4" w:space="1" w:color="auto"/>
        <w:left w:val="single" w:sz="4" w:space="4" w:color="auto"/>
        <w:bottom w:val="single" w:sz="4" w:space="1" w:color="auto"/>
        <w:right w:val="single" w:sz="4" w:space="4" w:color="auto"/>
      </w:pBdr>
      <w:rPr>
        <w:b/>
        <w:sz w:val="24"/>
      </w:rPr>
    </w:pPr>
    <w:r w:rsidRPr="00AD25D9">
      <w:rPr>
        <w:b/>
        <w:sz w:val="24"/>
      </w:rPr>
      <w:t xml:space="preserve">Vollzugshilfe </w:t>
    </w:r>
    <w:r w:rsidR="006C4F0C" w:rsidRPr="00AD25D9">
      <w:rPr>
        <w:b/>
        <w:sz w:val="24"/>
      </w:rPr>
      <w:t>V2</w:t>
    </w:r>
  </w:p>
  <w:p w:rsidR="009A657A" w:rsidRPr="00F516E2" w:rsidRDefault="006C4F0C" w:rsidP="009A657A">
    <w:pPr>
      <w:pStyle w:val="Kopfzeile"/>
      <w:pBdr>
        <w:top w:val="single" w:sz="4" w:space="1" w:color="auto"/>
        <w:left w:val="single" w:sz="4" w:space="4" w:color="auto"/>
        <w:bottom w:val="single" w:sz="4" w:space="1" w:color="auto"/>
        <w:right w:val="single" w:sz="4" w:space="4" w:color="auto"/>
      </w:pBdr>
    </w:pPr>
    <w:r>
      <w:t>Amt für Raumentwicklung</w:t>
    </w:r>
    <w:r w:rsidR="00AD25D9">
      <w:t xml:space="preserve"> Graubünden</w:t>
    </w:r>
    <w:r>
      <w:t xml:space="preserve">, </w:t>
    </w:r>
    <w:r w:rsidR="00AD25D9">
      <w:t xml:space="preserve">Version Stand </w:t>
    </w:r>
    <w:r w:rsidR="00F85970">
      <w:t>20</w:t>
    </w:r>
    <w:r w:rsidR="004324B8">
      <w:t>.</w:t>
    </w:r>
    <w:r w:rsidR="00F85970">
      <w:t>12</w:t>
    </w:r>
    <w:r w:rsidR="004324B8">
      <w:t>.202</w:t>
    </w:r>
    <w:r w:rsidR="00F85970">
      <w:t>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541C9"/>
    <w:multiLevelType w:val="hybridMultilevel"/>
    <w:tmpl w:val="E6643AD0"/>
    <w:lvl w:ilvl="0" w:tplc="F7144C78">
      <w:start w:val="1"/>
      <w:numFmt w:val="upperRoman"/>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 w15:restartNumberingAfterBreak="0">
    <w:nsid w:val="0D994F23"/>
    <w:multiLevelType w:val="hybridMultilevel"/>
    <w:tmpl w:val="B3A8BCC6"/>
    <w:lvl w:ilvl="0" w:tplc="7B307A2A">
      <w:start w:val="1"/>
      <w:numFmt w:val="upperRoman"/>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0ED35F6D"/>
    <w:multiLevelType w:val="multilevel"/>
    <w:tmpl w:val="2F1807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39322E8"/>
    <w:multiLevelType w:val="hybridMultilevel"/>
    <w:tmpl w:val="BECE596C"/>
    <w:lvl w:ilvl="0" w:tplc="08070017">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1BC6388B"/>
    <w:multiLevelType w:val="hybridMultilevel"/>
    <w:tmpl w:val="C9FECC30"/>
    <w:lvl w:ilvl="0" w:tplc="F26CCE80">
      <w:start w:val="1"/>
      <w:numFmt w:val="decimal"/>
      <w:pStyle w:val="Haupttext"/>
      <w:lvlText w:val="%1."/>
      <w:lvlJc w:val="left"/>
      <w:pPr>
        <w:ind w:left="644" w:hanging="644"/>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5" w15:restartNumberingAfterBreak="0">
    <w:nsid w:val="23F102A4"/>
    <w:multiLevelType w:val="hybridMultilevel"/>
    <w:tmpl w:val="F4146DBA"/>
    <w:lvl w:ilvl="0" w:tplc="0554E77A">
      <w:start w:val="1"/>
      <w:numFmt w:val="bullet"/>
      <w:lvlText w:val="-"/>
      <w:lvlJc w:val="left"/>
      <w:pPr>
        <w:ind w:left="1069" w:hanging="360"/>
      </w:pPr>
      <w:rPr>
        <w:rFonts w:ascii="Arial" w:eastAsiaTheme="minorHAnsi" w:hAnsi="Arial" w:cs="Arial" w:hint="default"/>
      </w:rPr>
    </w:lvl>
    <w:lvl w:ilvl="1" w:tplc="08070003" w:tentative="1">
      <w:start w:val="1"/>
      <w:numFmt w:val="bullet"/>
      <w:lvlText w:val="o"/>
      <w:lvlJc w:val="left"/>
      <w:pPr>
        <w:ind w:left="1789" w:hanging="360"/>
      </w:pPr>
      <w:rPr>
        <w:rFonts w:ascii="Courier New" w:hAnsi="Courier New" w:cs="Courier New" w:hint="default"/>
      </w:rPr>
    </w:lvl>
    <w:lvl w:ilvl="2" w:tplc="08070005" w:tentative="1">
      <w:start w:val="1"/>
      <w:numFmt w:val="bullet"/>
      <w:lvlText w:val=""/>
      <w:lvlJc w:val="left"/>
      <w:pPr>
        <w:ind w:left="2509" w:hanging="360"/>
      </w:pPr>
      <w:rPr>
        <w:rFonts w:ascii="Wingdings" w:hAnsi="Wingdings" w:hint="default"/>
      </w:rPr>
    </w:lvl>
    <w:lvl w:ilvl="3" w:tplc="08070001" w:tentative="1">
      <w:start w:val="1"/>
      <w:numFmt w:val="bullet"/>
      <w:lvlText w:val=""/>
      <w:lvlJc w:val="left"/>
      <w:pPr>
        <w:ind w:left="3229" w:hanging="360"/>
      </w:pPr>
      <w:rPr>
        <w:rFonts w:ascii="Symbol" w:hAnsi="Symbol" w:hint="default"/>
      </w:rPr>
    </w:lvl>
    <w:lvl w:ilvl="4" w:tplc="08070003" w:tentative="1">
      <w:start w:val="1"/>
      <w:numFmt w:val="bullet"/>
      <w:lvlText w:val="o"/>
      <w:lvlJc w:val="left"/>
      <w:pPr>
        <w:ind w:left="3949" w:hanging="360"/>
      </w:pPr>
      <w:rPr>
        <w:rFonts w:ascii="Courier New" w:hAnsi="Courier New" w:cs="Courier New" w:hint="default"/>
      </w:rPr>
    </w:lvl>
    <w:lvl w:ilvl="5" w:tplc="08070005" w:tentative="1">
      <w:start w:val="1"/>
      <w:numFmt w:val="bullet"/>
      <w:lvlText w:val=""/>
      <w:lvlJc w:val="left"/>
      <w:pPr>
        <w:ind w:left="4669" w:hanging="360"/>
      </w:pPr>
      <w:rPr>
        <w:rFonts w:ascii="Wingdings" w:hAnsi="Wingdings" w:hint="default"/>
      </w:rPr>
    </w:lvl>
    <w:lvl w:ilvl="6" w:tplc="08070001" w:tentative="1">
      <w:start w:val="1"/>
      <w:numFmt w:val="bullet"/>
      <w:lvlText w:val=""/>
      <w:lvlJc w:val="left"/>
      <w:pPr>
        <w:ind w:left="5389" w:hanging="360"/>
      </w:pPr>
      <w:rPr>
        <w:rFonts w:ascii="Symbol" w:hAnsi="Symbol" w:hint="default"/>
      </w:rPr>
    </w:lvl>
    <w:lvl w:ilvl="7" w:tplc="08070003" w:tentative="1">
      <w:start w:val="1"/>
      <w:numFmt w:val="bullet"/>
      <w:lvlText w:val="o"/>
      <w:lvlJc w:val="left"/>
      <w:pPr>
        <w:ind w:left="6109" w:hanging="360"/>
      </w:pPr>
      <w:rPr>
        <w:rFonts w:ascii="Courier New" w:hAnsi="Courier New" w:cs="Courier New" w:hint="default"/>
      </w:rPr>
    </w:lvl>
    <w:lvl w:ilvl="8" w:tplc="08070005" w:tentative="1">
      <w:start w:val="1"/>
      <w:numFmt w:val="bullet"/>
      <w:lvlText w:val=""/>
      <w:lvlJc w:val="left"/>
      <w:pPr>
        <w:ind w:left="6829" w:hanging="360"/>
      </w:pPr>
      <w:rPr>
        <w:rFonts w:ascii="Wingdings" w:hAnsi="Wingdings" w:hint="default"/>
      </w:rPr>
    </w:lvl>
  </w:abstractNum>
  <w:abstractNum w:abstractNumId="6" w15:restartNumberingAfterBreak="0">
    <w:nsid w:val="26471C86"/>
    <w:multiLevelType w:val="hybridMultilevel"/>
    <w:tmpl w:val="EEA824F8"/>
    <w:lvl w:ilvl="0" w:tplc="96780CFE">
      <w:start w:val="1"/>
      <w:numFmt w:val="upp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7" w15:restartNumberingAfterBreak="0">
    <w:nsid w:val="278005E0"/>
    <w:multiLevelType w:val="hybridMultilevel"/>
    <w:tmpl w:val="4D94A676"/>
    <w:lvl w:ilvl="0" w:tplc="4986FC64">
      <w:start w:val="5"/>
      <w:numFmt w:val="bullet"/>
      <w:lvlText w:val="-"/>
      <w:lvlJc w:val="left"/>
      <w:pPr>
        <w:ind w:left="360" w:hanging="360"/>
      </w:pPr>
      <w:rPr>
        <w:rFonts w:ascii="Arial" w:eastAsiaTheme="minorHAnsi"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8" w15:restartNumberingAfterBreak="0">
    <w:nsid w:val="28BD0BD5"/>
    <w:multiLevelType w:val="hybridMultilevel"/>
    <w:tmpl w:val="912241DC"/>
    <w:lvl w:ilvl="0" w:tplc="15B89146">
      <w:start w:val="1"/>
      <w:numFmt w:val="bullet"/>
      <w:pStyle w:val="HaupttextAufzhlung"/>
      <w:lvlText w:val=""/>
      <w:lvlJc w:val="left"/>
      <w:pPr>
        <w:ind w:left="720" w:hanging="360"/>
      </w:pPr>
      <w:rPr>
        <w:rFonts w:ascii="Symbol" w:hAnsi="Symbol" w:hint="default"/>
      </w:rPr>
    </w:lvl>
    <w:lvl w:ilvl="1" w:tplc="5D4A4B60">
      <w:numFmt w:val="bullet"/>
      <w:lvlText w:val="–"/>
      <w:lvlJc w:val="left"/>
      <w:pPr>
        <w:ind w:left="1440" w:hanging="360"/>
      </w:pPr>
      <w:rPr>
        <w:rFonts w:ascii="Garamond" w:eastAsia="Times New Roman" w:hAnsi="Garamond" w:cs="Times New Roman" w:hint="default"/>
      </w:rPr>
    </w:lvl>
    <w:lvl w:ilvl="2" w:tplc="D0D63F24">
      <w:numFmt w:val="bullet"/>
      <w:lvlText w:val="–"/>
      <w:lvlJc w:val="left"/>
      <w:pPr>
        <w:ind w:left="2160" w:hanging="360"/>
      </w:pPr>
      <w:rPr>
        <w:rFonts w:ascii="Garamond" w:eastAsia="Times New Roman" w:hAnsi="Garamond" w:cs="Times New Roman"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319425D1"/>
    <w:multiLevelType w:val="hybridMultilevel"/>
    <w:tmpl w:val="077EBAF6"/>
    <w:lvl w:ilvl="0" w:tplc="CA665B2C">
      <w:start w:val="4"/>
      <w:numFmt w:val="bullet"/>
      <w:lvlText w:val="-"/>
      <w:lvlJc w:val="left"/>
      <w:pPr>
        <w:ind w:left="1776" w:hanging="360"/>
      </w:pPr>
      <w:rPr>
        <w:rFonts w:ascii="Arial" w:eastAsiaTheme="minorHAnsi" w:hAnsi="Arial" w:cs="Arial" w:hint="default"/>
      </w:rPr>
    </w:lvl>
    <w:lvl w:ilvl="1" w:tplc="08070003" w:tentative="1">
      <w:start w:val="1"/>
      <w:numFmt w:val="bullet"/>
      <w:lvlText w:val="o"/>
      <w:lvlJc w:val="left"/>
      <w:pPr>
        <w:ind w:left="2496" w:hanging="360"/>
      </w:pPr>
      <w:rPr>
        <w:rFonts w:ascii="Courier New" w:hAnsi="Courier New" w:cs="Courier New" w:hint="default"/>
      </w:rPr>
    </w:lvl>
    <w:lvl w:ilvl="2" w:tplc="08070005" w:tentative="1">
      <w:start w:val="1"/>
      <w:numFmt w:val="bullet"/>
      <w:lvlText w:val=""/>
      <w:lvlJc w:val="left"/>
      <w:pPr>
        <w:ind w:left="3216" w:hanging="360"/>
      </w:pPr>
      <w:rPr>
        <w:rFonts w:ascii="Wingdings" w:hAnsi="Wingdings" w:hint="default"/>
      </w:rPr>
    </w:lvl>
    <w:lvl w:ilvl="3" w:tplc="08070001" w:tentative="1">
      <w:start w:val="1"/>
      <w:numFmt w:val="bullet"/>
      <w:lvlText w:val=""/>
      <w:lvlJc w:val="left"/>
      <w:pPr>
        <w:ind w:left="3936" w:hanging="360"/>
      </w:pPr>
      <w:rPr>
        <w:rFonts w:ascii="Symbol" w:hAnsi="Symbol" w:hint="default"/>
      </w:rPr>
    </w:lvl>
    <w:lvl w:ilvl="4" w:tplc="08070003" w:tentative="1">
      <w:start w:val="1"/>
      <w:numFmt w:val="bullet"/>
      <w:lvlText w:val="o"/>
      <w:lvlJc w:val="left"/>
      <w:pPr>
        <w:ind w:left="4656" w:hanging="360"/>
      </w:pPr>
      <w:rPr>
        <w:rFonts w:ascii="Courier New" w:hAnsi="Courier New" w:cs="Courier New" w:hint="default"/>
      </w:rPr>
    </w:lvl>
    <w:lvl w:ilvl="5" w:tplc="08070005" w:tentative="1">
      <w:start w:val="1"/>
      <w:numFmt w:val="bullet"/>
      <w:lvlText w:val=""/>
      <w:lvlJc w:val="left"/>
      <w:pPr>
        <w:ind w:left="5376" w:hanging="360"/>
      </w:pPr>
      <w:rPr>
        <w:rFonts w:ascii="Wingdings" w:hAnsi="Wingdings" w:hint="default"/>
      </w:rPr>
    </w:lvl>
    <w:lvl w:ilvl="6" w:tplc="08070001" w:tentative="1">
      <w:start w:val="1"/>
      <w:numFmt w:val="bullet"/>
      <w:lvlText w:val=""/>
      <w:lvlJc w:val="left"/>
      <w:pPr>
        <w:ind w:left="6096" w:hanging="360"/>
      </w:pPr>
      <w:rPr>
        <w:rFonts w:ascii="Symbol" w:hAnsi="Symbol" w:hint="default"/>
      </w:rPr>
    </w:lvl>
    <w:lvl w:ilvl="7" w:tplc="08070003" w:tentative="1">
      <w:start w:val="1"/>
      <w:numFmt w:val="bullet"/>
      <w:lvlText w:val="o"/>
      <w:lvlJc w:val="left"/>
      <w:pPr>
        <w:ind w:left="6816" w:hanging="360"/>
      </w:pPr>
      <w:rPr>
        <w:rFonts w:ascii="Courier New" w:hAnsi="Courier New" w:cs="Courier New" w:hint="default"/>
      </w:rPr>
    </w:lvl>
    <w:lvl w:ilvl="8" w:tplc="08070005" w:tentative="1">
      <w:start w:val="1"/>
      <w:numFmt w:val="bullet"/>
      <w:lvlText w:val=""/>
      <w:lvlJc w:val="left"/>
      <w:pPr>
        <w:ind w:left="7536" w:hanging="360"/>
      </w:pPr>
      <w:rPr>
        <w:rFonts w:ascii="Wingdings" w:hAnsi="Wingdings" w:hint="default"/>
      </w:rPr>
    </w:lvl>
  </w:abstractNum>
  <w:abstractNum w:abstractNumId="10" w15:restartNumberingAfterBreak="0">
    <w:nsid w:val="49911664"/>
    <w:multiLevelType w:val="hybridMultilevel"/>
    <w:tmpl w:val="3CB09016"/>
    <w:lvl w:ilvl="0" w:tplc="3BC69B60">
      <w:start w:val="1"/>
      <w:numFmt w:val="decimal"/>
      <w:lvlText w:val="%1."/>
      <w:lvlJc w:val="left"/>
      <w:pPr>
        <w:ind w:left="360" w:hanging="36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1" w15:restartNumberingAfterBreak="0">
    <w:nsid w:val="52BE0305"/>
    <w:multiLevelType w:val="hybridMultilevel"/>
    <w:tmpl w:val="15A4A63E"/>
    <w:lvl w:ilvl="0" w:tplc="C47E8716">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2" w15:restartNumberingAfterBreak="0">
    <w:nsid w:val="57E230EA"/>
    <w:multiLevelType w:val="hybridMultilevel"/>
    <w:tmpl w:val="2D5C8CD4"/>
    <w:lvl w:ilvl="0" w:tplc="1FC426AE">
      <w:start w:val="5"/>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588E05D6"/>
    <w:multiLevelType w:val="hybridMultilevel"/>
    <w:tmpl w:val="D66C6530"/>
    <w:lvl w:ilvl="0" w:tplc="7F5A142A">
      <w:start w:val="2"/>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5D060A98"/>
    <w:multiLevelType w:val="hybridMultilevel"/>
    <w:tmpl w:val="644C14C2"/>
    <w:lvl w:ilvl="0" w:tplc="C4823100">
      <w:start w:val="1"/>
      <w:numFmt w:val="lowerLetter"/>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62F22ED1"/>
    <w:multiLevelType w:val="hybridMultilevel"/>
    <w:tmpl w:val="9DAA312C"/>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16" w15:restartNumberingAfterBreak="0">
    <w:nsid w:val="6E784188"/>
    <w:multiLevelType w:val="hybridMultilevel"/>
    <w:tmpl w:val="1AB882B2"/>
    <w:lvl w:ilvl="0" w:tplc="69CADAB6">
      <w:start w:val="1"/>
      <w:numFmt w:val="decimal"/>
      <w:lvlText w:val="%1."/>
      <w:lvlJc w:val="left"/>
      <w:pPr>
        <w:ind w:left="36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70676C2F"/>
    <w:multiLevelType w:val="hybridMultilevel"/>
    <w:tmpl w:val="64663AEE"/>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8" w15:restartNumberingAfterBreak="0">
    <w:nsid w:val="73455D59"/>
    <w:multiLevelType w:val="hybridMultilevel"/>
    <w:tmpl w:val="FF0AE012"/>
    <w:lvl w:ilvl="0" w:tplc="BBDA4B6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9" w15:restartNumberingAfterBreak="0">
    <w:nsid w:val="76963B2F"/>
    <w:multiLevelType w:val="hybridMultilevel"/>
    <w:tmpl w:val="C9847AFE"/>
    <w:lvl w:ilvl="0" w:tplc="CD8E6B72">
      <w:start w:val="1"/>
      <w:numFmt w:val="lowerLetter"/>
      <w:lvlText w:val="%1)"/>
      <w:lvlJc w:val="left"/>
      <w:pPr>
        <w:ind w:left="502" w:hanging="36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70019">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0" w15:restartNumberingAfterBreak="0">
    <w:nsid w:val="79561A9E"/>
    <w:multiLevelType w:val="hybridMultilevel"/>
    <w:tmpl w:val="A8D216B8"/>
    <w:lvl w:ilvl="0" w:tplc="0C62909A">
      <w:start w:val="1"/>
      <w:numFmt w:val="upperRoman"/>
      <w:lvlText w:val="%1."/>
      <w:lvlJc w:val="left"/>
      <w:pPr>
        <w:ind w:left="720" w:hanging="72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1" w15:restartNumberingAfterBreak="0">
    <w:nsid w:val="7AE46140"/>
    <w:multiLevelType w:val="hybridMultilevel"/>
    <w:tmpl w:val="EFB0EC60"/>
    <w:lvl w:ilvl="0" w:tplc="DBB0AB4C">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7AFB395C"/>
    <w:multiLevelType w:val="hybridMultilevel"/>
    <w:tmpl w:val="E71E2F66"/>
    <w:lvl w:ilvl="0" w:tplc="C1C8CA28">
      <w:start w:val="1"/>
      <w:numFmt w:val="upperRoman"/>
      <w:pStyle w:val="berschrift3"/>
      <w:lvlText w:val="%1."/>
      <w:lvlJc w:val="left"/>
      <w:pPr>
        <w:ind w:left="720" w:hanging="72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14"/>
  </w:num>
  <w:num w:numId="5">
    <w:abstractNumId w:val="16"/>
  </w:num>
  <w:num w:numId="6">
    <w:abstractNumId w:val="21"/>
  </w:num>
  <w:num w:numId="7">
    <w:abstractNumId w:val="6"/>
  </w:num>
  <w:num w:numId="8">
    <w:abstractNumId w:val="0"/>
  </w:num>
  <w:num w:numId="9">
    <w:abstractNumId w:val="0"/>
  </w:num>
  <w:num w:numId="10">
    <w:abstractNumId w:val="10"/>
  </w:num>
  <w:num w:numId="11">
    <w:abstractNumId w:val="19"/>
  </w:num>
  <w:num w:numId="12">
    <w:abstractNumId w:val="8"/>
  </w:num>
  <w:num w:numId="13">
    <w:abstractNumId w:val="0"/>
  </w:num>
  <w:num w:numId="14">
    <w:abstractNumId w:val="0"/>
  </w:num>
  <w:num w:numId="15">
    <w:abstractNumId w:val="2"/>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20"/>
  </w:num>
  <w:num w:numId="19">
    <w:abstractNumId w:val="18"/>
  </w:num>
  <w:num w:numId="20">
    <w:abstractNumId w:val="12"/>
  </w:num>
  <w:num w:numId="21">
    <w:abstractNumId w:val="7"/>
  </w:num>
  <w:num w:numId="22">
    <w:abstractNumId w:val="18"/>
    <w:lvlOverride w:ilvl="0">
      <w:startOverride w:val="1"/>
    </w:lvlOverride>
  </w:num>
  <w:num w:numId="23">
    <w:abstractNumId w:val="18"/>
    <w:lvlOverride w:ilvl="0">
      <w:startOverride w:val="5"/>
    </w:lvlOverride>
  </w:num>
  <w:num w:numId="24">
    <w:abstractNumId w:val="4"/>
  </w:num>
  <w:num w:numId="25">
    <w:abstractNumId w:val="22"/>
  </w:num>
  <w:num w:numId="26">
    <w:abstractNumId w:val="17"/>
  </w:num>
  <w:num w:numId="27">
    <w:abstractNumId w:val="9"/>
  </w:num>
  <w:num w:numId="28">
    <w:abstractNumId w:val="11"/>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embedSystemFonts/>
  <w:activeWritingStyle w:appName="MSWord" w:lang="de-CH"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0"/>
  <w:doNotHyphenateCaps/>
  <w:displayHorizontalDrawingGridEvery w:val="0"/>
  <w:displayVerticalDrawingGridEvery w:val="0"/>
  <w:doNotUseMarginsForDrawingGridOrigin/>
  <w:noPunctuationKerning/>
  <w:characterSpacingControl w:val="doNotCompress"/>
  <w:hdrShapeDefaults>
    <o:shapedefaults v:ext="edit" spidmax="56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E2F"/>
    <w:rsid w:val="000135F7"/>
    <w:rsid w:val="00020650"/>
    <w:rsid w:val="0002603E"/>
    <w:rsid w:val="000C2C0B"/>
    <w:rsid w:val="00110DDC"/>
    <w:rsid w:val="00141229"/>
    <w:rsid w:val="001433B8"/>
    <w:rsid w:val="00154C10"/>
    <w:rsid w:val="001C33A2"/>
    <w:rsid w:val="001E63AE"/>
    <w:rsid w:val="00252095"/>
    <w:rsid w:val="00261BA2"/>
    <w:rsid w:val="002A0AE9"/>
    <w:rsid w:val="002F7A6B"/>
    <w:rsid w:val="0036258E"/>
    <w:rsid w:val="00376352"/>
    <w:rsid w:val="0039271A"/>
    <w:rsid w:val="00393F38"/>
    <w:rsid w:val="00396D6C"/>
    <w:rsid w:val="003A6E75"/>
    <w:rsid w:val="003A7B39"/>
    <w:rsid w:val="003D2115"/>
    <w:rsid w:val="003D365A"/>
    <w:rsid w:val="0040005C"/>
    <w:rsid w:val="004035FB"/>
    <w:rsid w:val="00406E2F"/>
    <w:rsid w:val="004324B8"/>
    <w:rsid w:val="00442A74"/>
    <w:rsid w:val="0045115D"/>
    <w:rsid w:val="004802A5"/>
    <w:rsid w:val="004F01DC"/>
    <w:rsid w:val="004F635D"/>
    <w:rsid w:val="00500A1C"/>
    <w:rsid w:val="00572DEF"/>
    <w:rsid w:val="00577996"/>
    <w:rsid w:val="00586CCB"/>
    <w:rsid w:val="00592E24"/>
    <w:rsid w:val="00595F04"/>
    <w:rsid w:val="005A2E75"/>
    <w:rsid w:val="005B198B"/>
    <w:rsid w:val="005B53B5"/>
    <w:rsid w:val="005D0675"/>
    <w:rsid w:val="005E4A2F"/>
    <w:rsid w:val="005F3685"/>
    <w:rsid w:val="005F51AD"/>
    <w:rsid w:val="00617440"/>
    <w:rsid w:val="006253AA"/>
    <w:rsid w:val="0064542E"/>
    <w:rsid w:val="00672757"/>
    <w:rsid w:val="0067484A"/>
    <w:rsid w:val="006815D9"/>
    <w:rsid w:val="006B5904"/>
    <w:rsid w:val="006C4F0C"/>
    <w:rsid w:val="006D1F20"/>
    <w:rsid w:val="006F6B93"/>
    <w:rsid w:val="00711156"/>
    <w:rsid w:val="00736FCD"/>
    <w:rsid w:val="00740201"/>
    <w:rsid w:val="007526F8"/>
    <w:rsid w:val="00754248"/>
    <w:rsid w:val="007739D7"/>
    <w:rsid w:val="007B08FA"/>
    <w:rsid w:val="007B4F03"/>
    <w:rsid w:val="007E0B71"/>
    <w:rsid w:val="007F455D"/>
    <w:rsid w:val="0084755F"/>
    <w:rsid w:val="00860666"/>
    <w:rsid w:val="00867011"/>
    <w:rsid w:val="00893E86"/>
    <w:rsid w:val="008C1FB6"/>
    <w:rsid w:val="008E2BD0"/>
    <w:rsid w:val="00913559"/>
    <w:rsid w:val="0091730A"/>
    <w:rsid w:val="009513FC"/>
    <w:rsid w:val="009A657A"/>
    <w:rsid w:val="009D4561"/>
    <w:rsid w:val="009F3960"/>
    <w:rsid w:val="009F3D96"/>
    <w:rsid w:val="00A01F99"/>
    <w:rsid w:val="00A21116"/>
    <w:rsid w:val="00A57D3A"/>
    <w:rsid w:val="00A77A77"/>
    <w:rsid w:val="00A85872"/>
    <w:rsid w:val="00AC45FE"/>
    <w:rsid w:val="00AD25D9"/>
    <w:rsid w:val="00AD466C"/>
    <w:rsid w:val="00AE0CF5"/>
    <w:rsid w:val="00AE2554"/>
    <w:rsid w:val="00AF5913"/>
    <w:rsid w:val="00B34EB7"/>
    <w:rsid w:val="00B50460"/>
    <w:rsid w:val="00B96B86"/>
    <w:rsid w:val="00BB69E8"/>
    <w:rsid w:val="00C12274"/>
    <w:rsid w:val="00C379D0"/>
    <w:rsid w:val="00C37F5D"/>
    <w:rsid w:val="00C40A72"/>
    <w:rsid w:val="00C95001"/>
    <w:rsid w:val="00CA1C8E"/>
    <w:rsid w:val="00CB3C2E"/>
    <w:rsid w:val="00CD23A2"/>
    <w:rsid w:val="00CD4FDF"/>
    <w:rsid w:val="00CF10B3"/>
    <w:rsid w:val="00D24914"/>
    <w:rsid w:val="00D25AAC"/>
    <w:rsid w:val="00D66776"/>
    <w:rsid w:val="00D910AB"/>
    <w:rsid w:val="00DB2870"/>
    <w:rsid w:val="00DC1DA1"/>
    <w:rsid w:val="00DC6222"/>
    <w:rsid w:val="00DF6FAC"/>
    <w:rsid w:val="00E37836"/>
    <w:rsid w:val="00E5691C"/>
    <w:rsid w:val="00E56E04"/>
    <w:rsid w:val="00EA7578"/>
    <w:rsid w:val="00EB5840"/>
    <w:rsid w:val="00EF633C"/>
    <w:rsid w:val="00F04565"/>
    <w:rsid w:val="00F25973"/>
    <w:rsid w:val="00F42E89"/>
    <w:rsid w:val="00F50D37"/>
    <w:rsid w:val="00F80BA5"/>
    <w:rsid w:val="00F85970"/>
    <w:rsid w:val="00F97F7E"/>
    <w:rsid w:val="00FD5D9A"/>
    <w:rsid w:val="00FE53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6321"/>
    <o:shapelayout v:ext="edit">
      <o:idmap v:ext="edit" data="1"/>
    </o:shapelayout>
  </w:shapeDefaults>
  <w:decimalSymbol w:val="."/>
  <w:listSeparator w:val=";"/>
  <w14:docId w14:val="245502ED"/>
  <w15:docId w15:val="{325A59A3-BF66-4F19-ABCE-7B410F8FB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aramond" w:eastAsia="Times New Roman" w:hAnsi="Garamond" w:cs="Times New Roman"/>
        <w:sz w:val="24"/>
        <w:lang w:val="fr-FR" w:eastAsia="fr-FR"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802A5"/>
    <w:pPr>
      <w:spacing w:after="180" w:line="312" w:lineRule="auto"/>
      <w:jc w:val="center"/>
      <w:outlineLvl w:val="1"/>
    </w:pPr>
    <w:rPr>
      <w:rFonts w:ascii="Arial" w:eastAsiaTheme="minorHAnsi" w:hAnsi="Arial" w:cs="Arial"/>
      <w:sz w:val="22"/>
      <w:szCs w:val="36"/>
      <w:lang w:val="de-CH" w:eastAsia="en-US"/>
    </w:rPr>
  </w:style>
  <w:style w:type="paragraph" w:styleId="berschrift1">
    <w:name w:val="heading 1"/>
    <w:basedOn w:val="Standard"/>
    <w:next w:val="Standard"/>
    <w:link w:val="berschrift1Zchn"/>
    <w:autoRedefine/>
    <w:uiPriority w:val="9"/>
    <w:qFormat/>
    <w:rsid w:val="00617440"/>
    <w:pPr>
      <w:spacing w:before="840" w:after="600"/>
      <w:outlineLvl w:val="0"/>
    </w:pPr>
    <w:rPr>
      <w:b/>
      <w:sz w:val="40"/>
      <w:szCs w:val="40"/>
    </w:rPr>
  </w:style>
  <w:style w:type="paragraph" w:styleId="berschrift2">
    <w:name w:val="heading 2"/>
    <w:basedOn w:val="berschrift1"/>
    <w:next w:val="Standard"/>
    <w:link w:val="berschrift2Zchn"/>
    <w:autoRedefine/>
    <w:qFormat/>
    <w:rsid w:val="006D1F20"/>
    <w:pPr>
      <w:outlineLvl w:val="1"/>
    </w:pPr>
    <w:rPr>
      <w:sz w:val="36"/>
      <w:szCs w:val="36"/>
    </w:rPr>
  </w:style>
  <w:style w:type="paragraph" w:styleId="berschrift3">
    <w:name w:val="heading 3"/>
    <w:basedOn w:val="berschrift1"/>
    <w:next w:val="Standard"/>
    <w:link w:val="berschrift3Zchn"/>
    <w:autoRedefine/>
    <w:qFormat/>
    <w:rsid w:val="0040005C"/>
    <w:pPr>
      <w:numPr>
        <w:numId w:val="25"/>
      </w:numPr>
      <w:spacing w:before="720" w:after="480"/>
      <w:jc w:val="left"/>
      <w:outlineLvl w:val="2"/>
    </w:pPr>
    <w:rPr>
      <w:sz w:val="32"/>
      <w:szCs w:val="32"/>
    </w:rPr>
  </w:style>
  <w:style w:type="paragraph" w:styleId="berschrift4">
    <w:name w:val="heading 4"/>
    <w:basedOn w:val="berschrift2"/>
    <w:next w:val="Standard"/>
    <w:link w:val="berschrift4Zchn"/>
    <w:autoRedefine/>
    <w:unhideWhenUsed/>
    <w:qFormat/>
    <w:rsid w:val="006B5904"/>
    <w:pPr>
      <w:keepNext/>
      <w:spacing w:before="480" w:after="360"/>
      <w:jc w:val="left"/>
      <w:outlineLvl w:val="3"/>
    </w:pPr>
    <w:rPr>
      <w:sz w:val="28"/>
      <w:szCs w:val="28"/>
    </w:rPr>
  </w:style>
  <w:style w:type="paragraph" w:styleId="berschrift5">
    <w:name w:val="heading 5"/>
    <w:basedOn w:val="Standard"/>
    <w:next w:val="Standard"/>
    <w:link w:val="berschrift5Zchn"/>
    <w:autoRedefine/>
    <w:unhideWhenUsed/>
    <w:qFormat/>
    <w:rsid w:val="00D25AAC"/>
    <w:pPr>
      <w:keepNext/>
      <w:spacing w:before="240"/>
      <w:outlineLvl w:val="4"/>
    </w:pPr>
    <w:rPr>
      <w:i/>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711156"/>
    <w:pPr>
      <w:tabs>
        <w:tab w:val="center" w:pos="4536"/>
        <w:tab w:val="right" w:pos="9072"/>
      </w:tabs>
      <w:spacing w:after="0"/>
      <w:jc w:val="right"/>
    </w:pPr>
    <w:rPr>
      <w:sz w:val="16"/>
      <w:szCs w:val="16"/>
    </w:rPr>
  </w:style>
  <w:style w:type="paragraph" w:styleId="Fuzeile">
    <w:name w:val="footer"/>
    <w:basedOn w:val="Funotentext"/>
    <w:link w:val="FuzeileZchn"/>
    <w:rsid w:val="0040005C"/>
  </w:style>
  <w:style w:type="paragraph" w:styleId="Funotentext">
    <w:name w:val="footnote text"/>
    <w:basedOn w:val="Standard"/>
    <w:autoRedefine/>
    <w:semiHidden/>
    <w:rsid w:val="008E2BD0"/>
    <w:pPr>
      <w:spacing w:after="120" w:line="240" w:lineRule="auto"/>
      <w:jc w:val="left"/>
    </w:pPr>
    <w:rPr>
      <w:sz w:val="18"/>
      <w:szCs w:val="18"/>
    </w:rPr>
  </w:style>
  <w:style w:type="paragraph" w:styleId="Listenabsatz">
    <w:name w:val="List Paragraph"/>
    <w:basedOn w:val="Standard"/>
    <w:uiPriority w:val="34"/>
    <w:qFormat/>
    <w:rsid w:val="00572DEF"/>
    <w:pPr>
      <w:spacing w:after="0" w:line="240" w:lineRule="auto"/>
      <w:ind w:left="720"/>
    </w:pPr>
    <w:rPr>
      <w:rFonts w:ascii="Calibri" w:hAnsi="Calibri"/>
    </w:rPr>
  </w:style>
  <w:style w:type="character" w:customStyle="1" w:styleId="berschrift2Zchn">
    <w:name w:val="Überschrift 2 Zchn"/>
    <w:basedOn w:val="Absatz-Standardschriftart"/>
    <w:link w:val="berschrift2"/>
    <w:rsid w:val="006D1F20"/>
    <w:rPr>
      <w:rFonts w:ascii="Arial" w:eastAsiaTheme="minorHAnsi" w:hAnsi="Arial" w:cs="Arial"/>
      <w:b/>
      <w:sz w:val="36"/>
      <w:szCs w:val="36"/>
      <w:lang w:val="de-CH" w:eastAsia="en-US"/>
    </w:rPr>
  </w:style>
  <w:style w:type="character" w:customStyle="1" w:styleId="berschrift3Zchn">
    <w:name w:val="Überschrift 3 Zchn"/>
    <w:basedOn w:val="Absatz-Standardschriftart"/>
    <w:link w:val="berschrift3"/>
    <w:rsid w:val="0040005C"/>
    <w:rPr>
      <w:rFonts w:ascii="Arial" w:eastAsiaTheme="minorHAnsi" w:hAnsi="Arial" w:cs="Arial"/>
      <w:b/>
      <w:sz w:val="32"/>
      <w:szCs w:val="32"/>
      <w:lang w:val="de-CH" w:eastAsia="en-US"/>
    </w:rPr>
  </w:style>
  <w:style w:type="character" w:customStyle="1" w:styleId="berschrift4Zchn">
    <w:name w:val="Überschrift 4 Zchn"/>
    <w:basedOn w:val="Absatz-Standardschriftart"/>
    <w:link w:val="berschrift4"/>
    <w:rsid w:val="006B5904"/>
    <w:rPr>
      <w:rFonts w:ascii="Arial" w:eastAsiaTheme="minorHAnsi" w:hAnsi="Arial" w:cs="Arial"/>
      <w:b/>
      <w:sz w:val="28"/>
      <w:szCs w:val="28"/>
      <w:lang w:val="de-CH" w:eastAsia="en-US"/>
    </w:rPr>
  </w:style>
  <w:style w:type="paragraph" w:customStyle="1" w:styleId="HaupttextAufzhlung">
    <w:name w:val="Haupttext Aufzählung"/>
    <w:basedOn w:val="Standard"/>
    <w:autoRedefine/>
    <w:qFormat/>
    <w:rsid w:val="00D25AAC"/>
    <w:pPr>
      <w:numPr>
        <w:numId w:val="12"/>
      </w:numPr>
      <w:ind w:left="1134" w:hanging="425"/>
    </w:pPr>
    <w:rPr>
      <w:szCs w:val="24"/>
      <w:lang w:eastAsia="de-CH"/>
    </w:rPr>
  </w:style>
  <w:style w:type="paragraph" w:customStyle="1" w:styleId="Fussnotentext">
    <w:name w:val="Fussnotentext"/>
    <w:basedOn w:val="Funotentext"/>
    <w:autoRedefine/>
    <w:qFormat/>
    <w:rsid w:val="00D25AAC"/>
    <w:pPr>
      <w:spacing w:after="40"/>
      <w:ind w:left="425" w:hanging="425"/>
    </w:pPr>
    <w:rPr>
      <w:kern w:val="18"/>
      <w:sz w:val="16"/>
    </w:rPr>
  </w:style>
  <w:style w:type="paragraph" w:customStyle="1" w:styleId="Haupttext2">
    <w:name w:val="Haupttext 2"/>
    <w:basedOn w:val="Standard"/>
    <w:autoRedefine/>
    <w:qFormat/>
    <w:rsid w:val="00D25AAC"/>
    <w:pPr>
      <w:pBdr>
        <w:left w:val="single" w:sz="18" w:space="10" w:color="697F91"/>
      </w:pBdr>
      <w:tabs>
        <w:tab w:val="left" w:pos="142"/>
        <w:tab w:val="left" w:pos="851"/>
      </w:tabs>
      <w:ind w:left="1304"/>
    </w:pPr>
    <w:rPr>
      <w:lang w:eastAsia="fr-FR"/>
    </w:rPr>
  </w:style>
  <w:style w:type="character" w:customStyle="1" w:styleId="berschrift5Zchn">
    <w:name w:val="Überschrift 5 Zchn"/>
    <w:basedOn w:val="Absatz-Standardschriftart"/>
    <w:link w:val="berschrift5"/>
    <w:rsid w:val="00D25AAC"/>
    <w:rPr>
      <w:rFonts w:ascii="Verdana" w:hAnsi="Verdana"/>
      <w:i/>
      <w:sz w:val="18"/>
      <w:lang w:val="de-CH" w:eastAsia="de-CH"/>
    </w:rPr>
  </w:style>
  <w:style w:type="character" w:customStyle="1" w:styleId="berschrift1Zchn">
    <w:name w:val="Überschrift 1 Zchn"/>
    <w:basedOn w:val="Absatz-Standardschriftart"/>
    <w:link w:val="berschrift1"/>
    <w:uiPriority w:val="9"/>
    <w:rsid w:val="00617440"/>
    <w:rPr>
      <w:rFonts w:ascii="Arial" w:eastAsiaTheme="minorHAnsi" w:hAnsi="Arial" w:cs="Arial"/>
      <w:b/>
      <w:sz w:val="40"/>
      <w:szCs w:val="40"/>
      <w:lang w:val="de-CH" w:eastAsia="en-US"/>
    </w:rPr>
  </w:style>
  <w:style w:type="paragraph" w:customStyle="1" w:styleId="Haupttext">
    <w:name w:val="Haupttext"/>
    <w:basedOn w:val="Standard"/>
    <w:qFormat/>
    <w:rsid w:val="00617440"/>
    <w:pPr>
      <w:numPr>
        <w:numId w:val="24"/>
      </w:numPr>
      <w:ind w:left="709" w:hanging="709"/>
      <w:jc w:val="both"/>
    </w:pPr>
  </w:style>
  <w:style w:type="character" w:customStyle="1" w:styleId="KopfzeileZchn">
    <w:name w:val="Kopfzeile Zchn"/>
    <w:basedOn w:val="Absatz-Standardschriftart"/>
    <w:link w:val="Kopfzeile"/>
    <w:uiPriority w:val="99"/>
    <w:rsid w:val="00711156"/>
    <w:rPr>
      <w:rFonts w:ascii="Arial" w:eastAsiaTheme="minorHAnsi" w:hAnsi="Arial" w:cs="Arial"/>
      <w:sz w:val="16"/>
      <w:szCs w:val="16"/>
      <w:lang w:val="de-CH" w:eastAsia="en-US"/>
    </w:rPr>
  </w:style>
  <w:style w:type="character" w:styleId="Seitenzahl">
    <w:name w:val="page number"/>
    <w:basedOn w:val="Absatz-Standardschriftart"/>
    <w:rsid w:val="00154C10"/>
  </w:style>
  <w:style w:type="character" w:customStyle="1" w:styleId="FuzeileZchn">
    <w:name w:val="Fußzeile Zchn"/>
    <w:basedOn w:val="Absatz-Standardschriftart"/>
    <w:link w:val="Fuzeile"/>
    <w:rsid w:val="0040005C"/>
    <w:rPr>
      <w:rFonts w:ascii="Arial" w:eastAsiaTheme="minorHAnsi" w:hAnsi="Arial" w:cs="Arial"/>
      <w:sz w:val="18"/>
      <w:szCs w:val="18"/>
      <w:lang w:val="de-CH" w:eastAsia="en-US"/>
    </w:rPr>
  </w:style>
  <w:style w:type="paragraph" w:customStyle="1" w:styleId="Text">
    <w:name w:val="Text"/>
    <w:rsid w:val="00154C10"/>
    <w:pPr>
      <w:spacing w:line="328" w:lineRule="atLeast"/>
      <w:jc w:val="both"/>
    </w:pPr>
    <w:rPr>
      <w:rFonts w:ascii="QTOptimum" w:hAnsi="QTOptimum"/>
      <w:snapToGrid w:val="0"/>
      <w:color w:val="000000"/>
      <w:lang w:val="de-DE" w:eastAsia="de-DE"/>
    </w:rPr>
  </w:style>
  <w:style w:type="paragraph" w:styleId="Sprechblasentext">
    <w:name w:val="Balloon Text"/>
    <w:basedOn w:val="Standard"/>
    <w:link w:val="SprechblasentextZchn"/>
    <w:semiHidden/>
    <w:unhideWhenUsed/>
    <w:rsid w:val="0086701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semiHidden/>
    <w:rsid w:val="00867011"/>
    <w:rPr>
      <w:rFonts w:ascii="Segoe UI" w:eastAsiaTheme="minorHAnsi" w:hAnsi="Segoe UI" w:cs="Segoe UI"/>
      <w:sz w:val="18"/>
      <w:szCs w:val="18"/>
      <w:lang w:val="de-CH" w:eastAsia="en-US"/>
    </w:rPr>
  </w:style>
  <w:style w:type="character" w:styleId="Funotenzeichen">
    <w:name w:val="footnote reference"/>
    <w:basedOn w:val="Absatz-Standardschriftart"/>
    <w:semiHidden/>
    <w:unhideWhenUsed/>
    <w:rsid w:val="00617440"/>
    <w:rPr>
      <w:vertAlign w:val="superscript"/>
    </w:rPr>
  </w:style>
  <w:style w:type="paragraph" w:customStyle="1" w:styleId="hinweis">
    <w:name w:val="hinweis"/>
    <w:basedOn w:val="Fuzeile"/>
    <w:qFormat/>
    <w:rsid w:val="00141229"/>
    <w:pPr>
      <w:pBdr>
        <w:top w:val="single" w:sz="4" w:space="1" w:color="auto"/>
        <w:left w:val="single" w:sz="4" w:space="4" w:color="auto"/>
        <w:bottom w:val="single" w:sz="4" w:space="1" w:color="auto"/>
        <w:right w:val="single" w:sz="4" w:space="4" w:color="auto"/>
      </w:pBdr>
      <w:spacing w:line="260" w:lineRule="atLeas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69440">
      <w:bodyDiv w:val="1"/>
      <w:marLeft w:val="0"/>
      <w:marRight w:val="0"/>
      <w:marTop w:val="0"/>
      <w:marBottom w:val="0"/>
      <w:divBdr>
        <w:top w:val="none" w:sz="0" w:space="0" w:color="auto"/>
        <w:left w:val="none" w:sz="0" w:space="0" w:color="auto"/>
        <w:bottom w:val="none" w:sz="0" w:space="0" w:color="auto"/>
        <w:right w:val="none" w:sz="0" w:space="0" w:color="auto"/>
      </w:divBdr>
    </w:div>
    <w:div w:id="1866021161">
      <w:bodyDiv w:val="1"/>
      <w:marLeft w:val="0"/>
      <w:marRight w:val="0"/>
      <w:marTop w:val="0"/>
      <w:marBottom w:val="0"/>
      <w:divBdr>
        <w:top w:val="none" w:sz="0" w:space="0" w:color="auto"/>
        <w:left w:val="none" w:sz="0" w:space="0" w:color="auto"/>
        <w:bottom w:val="none" w:sz="0" w:space="0" w:color="auto"/>
        <w:right w:val="none" w:sz="0" w:space="0" w:color="auto"/>
      </w:divBdr>
      <w:divsChild>
        <w:div w:id="1077094225">
          <w:marLeft w:val="0"/>
          <w:marRight w:val="0"/>
          <w:marTop w:val="0"/>
          <w:marBottom w:val="0"/>
          <w:divBdr>
            <w:top w:val="none" w:sz="0" w:space="0" w:color="auto"/>
            <w:left w:val="none" w:sz="0" w:space="0" w:color="auto"/>
            <w:bottom w:val="none" w:sz="0" w:space="0" w:color="auto"/>
            <w:right w:val="none" w:sz="0" w:space="0" w:color="auto"/>
          </w:divBdr>
          <w:divsChild>
            <w:div w:id="2106919648">
              <w:marLeft w:val="0"/>
              <w:marRight w:val="0"/>
              <w:marTop w:val="0"/>
              <w:marBottom w:val="0"/>
              <w:divBdr>
                <w:top w:val="none" w:sz="0" w:space="0" w:color="auto"/>
                <w:left w:val="none" w:sz="0" w:space="0" w:color="auto"/>
                <w:bottom w:val="none" w:sz="0" w:space="0" w:color="auto"/>
                <w:right w:val="none" w:sz="0" w:space="0" w:color="auto"/>
              </w:divBdr>
              <w:divsChild>
                <w:div w:id="245309299">
                  <w:marLeft w:val="0"/>
                  <w:marRight w:val="0"/>
                  <w:marTop w:val="0"/>
                  <w:marBottom w:val="0"/>
                  <w:divBdr>
                    <w:top w:val="none" w:sz="0" w:space="0" w:color="auto"/>
                    <w:left w:val="none" w:sz="0" w:space="0" w:color="auto"/>
                    <w:bottom w:val="none" w:sz="0" w:space="0" w:color="auto"/>
                    <w:right w:val="none" w:sz="0" w:space="0" w:color="auto"/>
                  </w:divBdr>
                  <w:divsChild>
                    <w:div w:id="1404716534">
                      <w:marLeft w:val="0"/>
                      <w:marRight w:val="0"/>
                      <w:marTop w:val="0"/>
                      <w:marBottom w:val="0"/>
                      <w:divBdr>
                        <w:top w:val="none" w:sz="0" w:space="0" w:color="auto"/>
                        <w:left w:val="none" w:sz="0" w:space="0" w:color="auto"/>
                        <w:bottom w:val="none" w:sz="0" w:space="0" w:color="auto"/>
                        <w:right w:val="none" w:sz="0" w:space="0" w:color="auto"/>
                      </w:divBdr>
                      <w:divsChild>
                        <w:div w:id="1766995490">
                          <w:marLeft w:val="0"/>
                          <w:marRight w:val="0"/>
                          <w:marTop w:val="0"/>
                          <w:marBottom w:val="0"/>
                          <w:divBdr>
                            <w:top w:val="none" w:sz="0" w:space="0" w:color="auto"/>
                            <w:left w:val="none" w:sz="0" w:space="0" w:color="auto"/>
                            <w:bottom w:val="none" w:sz="0" w:space="0" w:color="auto"/>
                            <w:right w:val="none" w:sz="0" w:space="0" w:color="auto"/>
                          </w:divBdr>
                          <w:divsChild>
                            <w:div w:id="1040475312">
                              <w:marLeft w:val="0"/>
                              <w:marRight w:val="0"/>
                              <w:marTop w:val="0"/>
                              <w:marBottom w:val="0"/>
                              <w:divBdr>
                                <w:top w:val="none" w:sz="0" w:space="0" w:color="auto"/>
                                <w:left w:val="none" w:sz="0" w:space="0" w:color="auto"/>
                                <w:bottom w:val="none" w:sz="0" w:space="0" w:color="auto"/>
                                <w:right w:val="none" w:sz="0" w:space="0" w:color="auto"/>
                              </w:divBdr>
                              <w:divsChild>
                                <w:div w:id="24797182">
                                  <w:marLeft w:val="0"/>
                                  <w:marRight w:val="0"/>
                                  <w:marTop w:val="0"/>
                                  <w:marBottom w:val="0"/>
                                  <w:divBdr>
                                    <w:top w:val="none" w:sz="0" w:space="0" w:color="auto"/>
                                    <w:left w:val="none" w:sz="0" w:space="0" w:color="auto"/>
                                    <w:bottom w:val="none" w:sz="0" w:space="0" w:color="auto"/>
                                    <w:right w:val="none" w:sz="0" w:space="0" w:color="auto"/>
                                  </w:divBdr>
                                  <w:divsChild>
                                    <w:div w:id="156653644">
                                      <w:marLeft w:val="0"/>
                                      <w:marRight w:val="0"/>
                                      <w:marTop w:val="0"/>
                                      <w:marBottom w:val="0"/>
                                      <w:divBdr>
                                        <w:top w:val="none" w:sz="0" w:space="0" w:color="auto"/>
                                        <w:left w:val="none" w:sz="0" w:space="0" w:color="auto"/>
                                        <w:bottom w:val="none" w:sz="0" w:space="0" w:color="auto"/>
                                        <w:right w:val="none" w:sz="0" w:space="0" w:color="auto"/>
                                      </w:divBdr>
                                      <w:divsChild>
                                        <w:div w:id="1352606402">
                                          <w:marLeft w:val="0"/>
                                          <w:marRight w:val="0"/>
                                          <w:marTop w:val="0"/>
                                          <w:marBottom w:val="0"/>
                                          <w:divBdr>
                                            <w:top w:val="none" w:sz="0" w:space="0" w:color="auto"/>
                                            <w:left w:val="none" w:sz="0" w:space="0" w:color="auto"/>
                                            <w:bottom w:val="none" w:sz="0" w:space="0" w:color="auto"/>
                                            <w:right w:val="none" w:sz="0" w:space="0" w:color="auto"/>
                                          </w:divBdr>
                                          <w:divsChild>
                                            <w:div w:id="2086149364">
                                              <w:marLeft w:val="165"/>
                                              <w:marRight w:val="0"/>
                                              <w:marTop w:val="0"/>
                                              <w:marBottom w:val="0"/>
                                              <w:divBdr>
                                                <w:top w:val="none" w:sz="0" w:space="0" w:color="auto"/>
                                                <w:left w:val="none" w:sz="0" w:space="0" w:color="auto"/>
                                                <w:bottom w:val="none" w:sz="0" w:space="0" w:color="auto"/>
                                                <w:right w:val="none" w:sz="0" w:space="0" w:color="auto"/>
                                              </w:divBdr>
                                              <w:divsChild>
                                                <w:div w:id="471603415">
                                                  <w:marLeft w:val="0"/>
                                                  <w:marRight w:val="0"/>
                                                  <w:marTop w:val="180"/>
                                                  <w:marBottom w:val="0"/>
                                                  <w:divBdr>
                                                    <w:top w:val="none" w:sz="0" w:space="0" w:color="auto"/>
                                                    <w:left w:val="none" w:sz="0" w:space="0" w:color="auto"/>
                                                    <w:bottom w:val="none" w:sz="0" w:space="0" w:color="auto"/>
                                                    <w:right w:val="none" w:sz="0" w:space="0" w:color="auto"/>
                                                  </w:divBdr>
                                                  <w:divsChild>
                                                    <w:div w:id="787235725">
                                                      <w:marLeft w:val="0"/>
                                                      <w:marRight w:val="0"/>
                                                      <w:marTop w:val="0"/>
                                                      <w:marBottom w:val="0"/>
                                                      <w:divBdr>
                                                        <w:top w:val="none" w:sz="0" w:space="0" w:color="auto"/>
                                                        <w:left w:val="none" w:sz="0" w:space="0" w:color="auto"/>
                                                        <w:bottom w:val="none" w:sz="0" w:space="0" w:color="auto"/>
                                                        <w:right w:val="none" w:sz="0" w:space="0" w:color="auto"/>
                                                      </w:divBdr>
                                                      <w:divsChild>
                                                        <w:div w:id="815493496">
                                                          <w:marLeft w:val="0"/>
                                                          <w:marRight w:val="0"/>
                                                          <w:marTop w:val="180"/>
                                                          <w:marBottom w:val="0"/>
                                                          <w:divBdr>
                                                            <w:top w:val="none" w:sz="0" w:space="0" w:color="auto"/>
                                                            <w:left w:val="none" w:sz="0" w:space="0" w:color="auto"/>
                                                            <w:bottom w:val="none" w:sz="0" w:space="0" w:color="auto"/>
                                                            <w:right w:val="none" w:sz="0" w:space="0" w:color="auto"/>
                                                          </w:divBdr>
                                                          <w:divsChild>
                                                            <w:div w:id="1535773668">
                                                              <w:marLeft w:val="180"/>
                                                              <w:marRight w:val="0"/>
                                                              <w:marTop w:val="180"/>
                                                              <w:marBottom w:val="180"/>
                                                              <w:divBdr>
                                                                <w:top w:val="none" w:sz="0" w:space="0" w:color="auto"/>
                                                                <w:left w:val="none" w:sz="0" w:space="0" w:color="auto"/>
                                                                <w:bottom w:val="none" w:sz="0" w:space="0" w:color="auto"/>
                                                                <w:right w:val="none" w:sz="0" w:space="0" w:color="auto"/>
                                                              </w:divBdr>
                                                              <w:divsChild>
                                                                <w:div w:id="257179158">
                                                                  <w:marLeft w:val="0"/>
                                                                  <w:marRight w:val="0"/>
                                                                  <w:marTop w:val="0"/>
                                                                  <w:marBottom w:val="0"/>
                                                                  <w:divBdr>
                                                                    <w:top w:val="none" w:sz="0" w:space="0" w:color="auto"/>
                                                                    <w:left w:val="none" w:sz="0" w:space="0" w:color="auto"/>
                                                                    <w:bottom w:val="none" w:sz="0" w:space="0" w:color="auto"/>
                                                                    <w:right w:val="none" w:sz="0" w:space="0" w:color="auto"/>
                                                                  </w:divBdr>
                                                                  <w:divsChild>
                                                                    <w:div w:id="98601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N:\Neo-DB\Vorlagen\Leeres%20Dokument.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B34D9947F67B244A0267CC1DC5E07DF" ma:contentTypeVersion="7" ma:contentTypeDescription="Ein neues Dokument erstellen." ma:contentTypeScope="" ma:versionID="16990d0169a4fd13b1f83fd88dfb5889">
  <xsd:schema xmlns:xsd="http://www.w3.org/2001/XMLSchema" xmlns:xs="http://www.w3.org/2001/XMLSchema" xmlns:p="http://schemas.microsoft.com/office/2006/metadata/properties" xmlns:ns1="http://schemas.microsoft.com/sharepoint/v3" xmlns:ns2="2d999939-2a46-46d1-8935-28b39244f330" xmlns:ns4="b9bbc5c3-42c9-4c30-b7a3-3f0c5e2a5378" targetNamespace="http://schemas.microsoft.com/office/2006/metadata/properties" ma:root="true" ma:fieldsID="04c961b41b2e814534008914003729cf" ns1:_="" ns2:_="" ns4:_="">
    <xsd:import namespace="http://schemas.microsoft.com/sharepoint/v3"/>
    <xsd:import namespace="2d999939-2a46-46d1-8935-28b39244f330"/>
    <xsd:import namespace="b9bbc5c3-42c9-4c30-b7a3-3f0c5e2a5378"/>
    <xsd:element name="properties">
      <xsd:complexType>
        <xsd:sequence>
          <xsd:element name="documentManagement">
            <xsd:complexType>
              <xsd:all>
                <xsd:element ref="ns2:ARENavigation" minOccurs="0"/>
                <xsd:element ref="ns4:CustomerID" minOccurs="0"/>
                <xsd:element ref="ns1:Language"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5" nillable="true" ma:displayName="Sprache" ma:default="DE" ma:format="Dropdown" ma:internalName="Language">
      <xsd:simpleType>
        <xsd:restriction base="dms:Choice">
          <xsd:enumeration value="DE"/>
          <xsd:enumeration value="RM"/>
          <xsd:enumeration value="IT"/>
          <xsd:enumeration value="EN"/>
        </xsd:restriction>
      </xsd:simpleType>
    </xsd:element>
    <xsd:element name="PublishingStartDate" ma:index="11" nillable="true" ma:displayName="Geplantes Startdatum" ma:description="" ma:hidden="true" ma:internalName="PublishingStartDate">
      <xsd:simpleType>
        <xsd:restriction base="dms:Unknown"/>
      </xsd:simpleType>
    </xsd:element>
    <xsd:element name="PublishingExpirationDate" ma:index="12" nillable="true" ma:displayName="Geplantes Enddatum"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d999939-2a46-46d1-8935-28b39244f330" elementFormDefault="qualified">
    <xsd:import namespace="http://schemas.microsoft.com/office/2006/documentManagement/types"/>
    <xsd:import namespace="http://schemas.microsoft.com/office/infopath/2007/PartnerControls"/>
    <xsd:element name="ARENavigation" ma:index="2" nillable="true" ma:displayName="Navigation" ma:internalName="ARENaviga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bbc5c3-42c9-4c30-b7a3-3f0c5e2a5378" elementFormDefault="qualified">
    <xsd:import namespace="http://schemas.microsoft.com/office/2006/documentManagement/types"/>
    <xsd:import namespace="http://schemas.microsoft.com/office/infopath/2007/PartnerControls"/>
    <xsd:element name="CustomerID" ma:index="4" nillable="true" ma:displayName="Benutzerdefinierte ID-Nummer" ma:description="Alfabetische ID zu Sortierzwecken - arbeiten Sie mit Lücken!&#10;0-9 vor A-Z - verwenden Sie min. 3-4 Zeichen/Ziffern&#10;Beispiel: 1000 A1000 B1000" ma:internalName="Customer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ma:index="3"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DE</Language>
    <CustomerID xmlns="b9bbc5c3-42c9-4c30-b7a3-3f0c5e2a5378" xsi:nil="true"/>
    <ARENavigation xmlns="2d999939-2a46-46d1-8935-28b39244f330">Vollzugshilfen BLM / MWA</ARENavigation>
    <PublishingStartDate xmlns="http://schemas.microsoft.com/sharepoint/v3" xsi:nil="true"/>
    <PublishingExpiration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BD035-D42F-404D-9460-82FBD40F15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d999939-2a46-46d1-8935-28b39244f330"/>
    <ds:schemaRef ds:uri="b9bbc5c3-42c9-4c30-b7a3-3f0c5e2a53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437027-3327-4281-94FF-9F7347D6F066}">
  <ds:schemaRefs>
    <ds:schemaRef ds:uri="http://schemas.microsoft.com/office/2006/documentManagement/types"/>
    <ds:schemaRef ds:uri="http://schemas.microsoft.com/office/2006/metadata/properties"/>
    <ds:schemaRef ds:uri="2d999939-2a46-46d1-8935-28b39244f330"/>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b9bbc5c3-42c9-4c30-b7a3-3f0c5e2a5378"/>
    <ds:schemaRef ds:uri="http://www.w3.org/XML/1998/namespace"/>
    <ds:schemaRef ds:uri="http://purl.org/dc/elements/1.1/"/>
  </ds:schemaRefs>
</ds:datastoreItem>
</file>

<file path=customXml/itemProps3.xml><?xml version="1.0" encoding="utf-8"?>
<ds:datastoreItem xmlns:ds="http://schemas.openxmlformats.org/officeDocument/2006/customXml" ds:itemID="{B0A49EC9-345C-4413-BDC7-0A4E2EF8AB90}">
  <ds:schemaRefs>
    <ds:schemaRef ds:uri="http://schemas.microsoft.com/sharepoint/v3/contenttype/forms"/>
  </ds:schemaRefs>
</ds:datastoreItem>
</file>

<file path=customXml/itemProps4.xml><?xml version="1.0" encoding="utf-8"?>
<ds:datastoreItem xmlns:ds="http://schemas.openxmlformats.org/officeDocument/2006/customXml" ds:itemID="{CC29AB28-48A7-48D9-A571-FD620E60F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Leeres Dokument.dotx</Template>
  <TotalTime>0</TotalTime>
  <Pages>4</Pages>
  <Words>413</Words>
  <Characters>2946</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Mehrwertabgabe bei zusätzlichen Abgabetatbeständen der Gemeinde (Art. 19j Abs. 2-3 KRG, Art. 35i KRVO)</vt:lpstr>
    </vt:vector>
  </TitlesOfParts>
  <Company>WinJur AG</Company>
  <LinksUpToDate>false</LinksUpToDate>
  <CharactersWithSpaces>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Mehrwertabgabe bei zusätzlichen Abgabetatbeständen der Gemeinde (Art. 19j Abs. 2-3 KRG, Art. 35i KRVO)</dc:title>
  <dc:subject/>
  <dc:creator>Corina Caluori</dc:creator>
  <cp:keywords/>
  <dc:description/>
  <cp:lastModifiedBy>Cadosch Adrian</cp:lastModifiedBy>
  <cp:revision>4</cp:revision>
  <cp:lastPrinted>2021-12-07T10:27:00Z</cp:lastPrinted>
  <dcterms:created xsi:type="dcterms:W3CDTF">2023-01-31T15:25:00Z</dcterms:created>
  <dcterms:modified xsi:type="dcterms:W3CDTF">2024-12-03T07:22:00Z</dcterms:modified>
  <cp:category>Allgemeines, Planungs- und Mitwirkungsbericht und Vereinbarungen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0x010100BB34D9947F67B244A0267CC1DC5E07DF</vt:lpwstr>
  </property>
</Properties>
</file>