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46A0A" w14:textId="7510CDE7" w:rsidR="007E7C77" w:rsidRPr="0042178E" w:rsidRDefault="00FA2EA5" w:rsidP="00BA07EF">
      <w:pPr>
        <w:pStyle w:val="Kopfzeile"/>
        <w:pBdr>
          <w:top w:val="single" w:sz="4" w:space="1" w:color="auto"/>
          <w:left w:val="single" w:sz="4" w:space="4" w:color="auto"/>
          <w:bottom w:val="single" w:sz="4" w:space="1" w:color="auto"/>
          <w:right w:val="single" w:sz="4" w:space="4" w:color="auto"/>
        </w:pBdr>
        <w:shd w:val="clear" w:color="auto" w:fill="FDE9D9" w:themeFill="accent6" w:themeFillTint="33"/>
        <w:tabs>
          <w:tab w:val="clear" w:pos="4536"/>
        </w:tabs>
        <w:spacing w:after="240"/>
        <w:rPr>
          <w:b/>
          <w:sz w:val="28"/>
          <w:szCs w:val="28"/>
        </w:rPr>
      </w:pPr>
      <w:bookmarkStart w:id="0" w:name="OLE_LINK2"/>
      <w:r w:rsidRPr="0042178E">
        <w:rPr>
          <w:b/>
          <w:sz w:val="28"/>
          <w:szCs w:val="28"/>
        </w:rPr>
        <w:t>Musterreglement für Grundwasserschutzzonen</w:t>
      </w:r>
      <w:r w:rsidR="00260011" w:rsidRPr="0042178E">
        <w:rPr>
          <w:b/>
          <w:sz w:val="28"/>
          <w:szCs w:val="28"/>
        </w:rPr>
        <w:br/>
      </w:r>
      <w:r w:rsidR="00260011" w:rsidRPr="0042178E">
        <w:t xml:space="preserve">ANU-406-12d / </w:t>
      </w:r>
      <w:r w:rsidR="00411478" w:rsidRPr="0042178E">
        <w:t>Version vom 1</w:t>
      </w:r>
      <w:r w:rsidR="0042178E">
        <w:t>9</w:t>
      </w:r>
      <w:r w:rsidR="00411478" w:rsidRPr="0042178E">
        <w:t>.11.</w:t>
      </w:r>
      <w:r w:rsidR="00E61D28">
        <w:t>20</w:t>
      </w:r>
      <w:r w:rsidR="00411478" w:rsidRPr="0042178E">
        <w:t>25</w:t>
      </w:r>
    </w:p>
    <w:p w14:paraId="26F2A12D" w14:textId="471A59E9" w:rsidR="00941646" w:rsidRPr="0042178E" w:rsidRDefault="00941646" w:rsidP="000F38BD">
      <w:pPr>
        <w:pStyle w:val="Kopfzeile"/>
        <w:pBdr>
          <w:top w:val="single" w:sz="4" w:space="2" w:color="auto"/>
          <w:left w:val="single" w:sz="4" w:space="3" w:color="auto"/>
          <w:bottom w:val="single" w:sz="4" w:space="2" w:color="auto"/>
          <w:right w:val="single" w:sz="4" w:space="3" w:color="auto"/>
        </w:pBdr>
        <w:shd w:val="clear" w:color="auto" w:fill="FDE9D9" w:themeFill="accent6" w:themeFillTint="33"/>
        <w:tabs>
          <w:tab w:val="clear" w:pos="4536"/>
        </w:tabs>
        <w:jc w:val="both"/>
        <w:rPr>
          <w:sz w:val="20"/>
          <w:szCs w:val="20"/>
        </w:rPr>
      </w:pPr>
      <w:r w:rsidRPr="0042178E">
        <w:rPr>
          <w:sz w:val="20"/>
          <w:szCs w:val="20"/>
        </w:rPr>
        <w:t xml:space="preserve">Die </w:t>
      </w:r>
      <w:r w:rsidRPr="0042178E">
        <w:rPr>
          <w:sz w:val="20"/>
          <w:szCs w:val="20"/>
          <w:highlight w:val="yellow"/>
        </w:rPr>
        <w:t>gelb</w:t>
      </w:r>
      <w:r w:rsidRPr="0042178E">
        <w:rPr>
          <w:sz w:val="20"/>
          <w:szCs w:val="20"/>
        </w:rPr>
        <w:t xml:space="preserve"> markierten Textteile sind zu überprüfen und zu bearbeiten. Sind Begriffe zusätzlich in </w:t>
      </w:r>
      <w:r w:rsidRPr="0042178E">
        <w:rPr>
          <w:sz w:val="20"/>
          <w:szCs w:val="20"/>
          <w:highlight w:val="yellow"/>
        </w:rPr>
        <w:t>[eckige Klammern]</w:t>
      </w:r>
      <w:r w:rsidRPr="0042178E">
        <w:rPr>
          <w:sz w:val="20"/>
          <w:szCs w:val="20"/>
        </w:rPr>
        <w:t xml:space="preserve"> gesetzt, sind besondere Angaben erforderlich.</w:t>
      </w:r>
    </w:p>
    <w:p w14:paraId="049E7259" w14:textId="77777777" w:rsidR="00260011" w:rsidRPr="0042178E" w:rsidRDefault="00260011" w:rsidP="000F38BD">
      <w:pPr>
        <w:pStyle w:val="Kopfzeile"/>
        <w:pBdr>
          <w:top w:val="single" w:sz="4" w:space="2" w:color="auto"/>
          <w:left w:val="single" w:sz="4" w:space="3" w:color="auto"/>
          <w:bottom w:val="single" w:sz="4" w:space="2" w:color="auto"/>
          <w:right w:val="single" w:sz="4" w:space="3" w:color="auto"/>
        </w:pBdr>
        <w:shd w:val="clear" w:color="auto" w:fill="FDE9D9" w:themeFill="accent6" w:themeFillTint="33"/>
        <w:tabs>
          <w:tab w:val="clear" w:pos="4536"/>
        </w:tabs>
        <w:jc w:val="both"/>
        <w:rPr>
          <w:sz w:val="20"/>
          <w:szCs w:val="20"/>
        </w:rPr>
      </w:pPr>
    </w:p>
    <w:p w14:paraId="78AE27B2" w14:textId="5432738D" w:rsidR="00260011" w:rsidRPr="0042178E" w:rsidRDefault="00260011" w:rsidP="000F38BD">
      <w:pPr>
        <w:pStyle w:val="Kopfzeile"/>
        <w:pBdr>
          <w:top w:val="single" w:sz="4" w:space="2" w:color="auto"/>
          <w:left w:val="single" w:sz="4" w:space="3" w:color="auto"/>
          <w:bottom w:val="single" w:sz="4" w:space="2" w:color="auto"/>
          <w:right w:val="single" w:sz="4" w:space="3" w:color="auto"/>
        </w:pBdr>
        <w:shd w:val="clear" w:color="auto" w:fill="FDE9D9" w:themeFill="accent6" w:themeFillTint="33"/>
        <w:tabs>
          <w:tab w:val="clear" w:pos="4536"/>
        </w:tabs>
        <w:jc w:val="both"/>
        <w:rPr>
          <w:sz w:val="20"/>
          <w:szCs w:val="20"/>
        </w:rPr>
      </w:pPr>
      <w:r w:rsidRPr="0042178E">
        <w:rPr>
          <w:sz w:val="20"/>
          <w:szCs w:val="20"/>
        </w:rPr>
        <w:t>Die umrandeten</w:t>
      </w:r>
      <w:r w:rsidR="002B01F7" w:rsidRPr="0042178E">
        <w:rPr>
          <w:sz w:val="20"/>
          <w:szCs w:val="20"/>
        </w:rPr>
        <w:t xml:space="preserve"> und lachsfarben markierten </w:t>
      </w:r>
      <w:r w:rsidRPr="0042178E">
        <w:rPr>
          <w:sz w:val="20"/>
          <w:szCs w:val="20"/>
        </w:rPr>
        <w:t xml:space="preserve">Textteile </w:t>
      </w:r>
      <w:r w:rsidR="002B01F7" w:rsidRPr="0042178E">
        <w:rPr>
          <w:sz w:val="20"/>
          <w:szCs w:val="20"/>
        </w:rPr>
        <w:t xml:space="preserve">(wie hier) </w:t>
      </w:r>
      <w:r w:rsidRPr="0042178E">
        <w:rPr>
          <w:sz w:val="20"/>
          <w:szCs w:val="20"/>
        </w:rPr>
        <w:t>sind Erläuterungen</w:t>
      </w:r>
      <w:r w:rsidR="00782E7A" w:rsidRPr="0042178E">
        <w:rPr>
          <w:sz w:val="20"/>
          <w:szCs w:val="20"/>
        </w:rPr>
        <w:t>,</w:t>
      </w:r>
      <w:r w:rsidRPr="0042178E">
        <w:rPr>
          <w:sz w:val="20"/>
          <w:szCs w:val="20"/>
        </w:rPr>
        <w:t xml:space="preserve"> welche bei der </w:t>
      </w:r>
      <w:r w:rsidR="002B01F7" w:rsidRPr="0042178E">
        <w:rPr>
          <w:sz w:val="20"/>
          <w:szCs w:val="20"/>
        </w:rPr>
        <w:t>Erarbeitung</w:t>
      </w:r>
      <w:r w:rsidRPr="0042178E">
        <w:rPr>
          <w:sz w:val="20"/>
          <w:szCs w:val="20"/>
        </w:rPr>
        <w:t xml:space="preserve"> des Schutzzonenreglements zu beachten sind. </w:t>
      </w:r>
      <w:r w:rsidR="00180D82" w:rsidRPr="0042178E">
        <w:rPr>
          <w:sz w:val="20"/>
          <w:szCs w:val="20"/>
        </w:rPr>
        <w:t xml:space="preserve">Sie sind </w:t>
      </w:r>
      <w:r w:rsidR="002B01F7" w:rsidRPr="0042178E">
        <w:rPr>
          <w:sz w:val="20"/>
          <w:szCs w:val="20"/>
        </w:rPr>
        <w:t>jedoch spätestens in der endgültigen Fassung des Dokuments</w:t>
      </w:r>
      <w:r w:rsidR="00180D82" w:rsidRPr="0042178E">
        <w:rPr>
          <w:sz w:val="20"/>
          <w:szCs w:val="20"/>
        </w:rPr>
        <w:t xml:space="preserve"> zu entfernen.</w:t>
      </w:r>
    </w:p>
    <w:bookmarkEnd w:id="0"/>
    <w:p w14:paraId="35C6F1E3" w14:textId="2C270615" w:rsidR="001874B9" w:rsidRPr="00782E7A" w:rsidRDefault="00986AD9" w:rsidP="00260011">
      <w:pPr>
        <w:pStyle w:val="Titel"/>
        <w:spacing w:before="480"/>
      </w:pPr>
      <w:r w:rsidRPr="00782E7A">
        <w:t>SCHUTZZONENREGLEMENT</w:t>
      </w:r>
    </w:p>
    <w:p w14:paraId="2C3A5966" w14:textId="40498667" w:rsidR="00986AD9" w:rsidRPr="00782E7A" w:rsidRDefault="00986AD9" w:rsidP="00986AD9">
      <w:pPr>
        <w:pStyle w:val="Untertitel"/>
        <w:rPr>
          <w:i w:val="0"/>
          <w:highlight w:val="yellow"/>
        </w:rPr>
      </w:pPr>
      <w:r w:rsidRPr="00782E7A">
        <w:rPr>
          <w:i w:val="0"/>
        </w:rPr>
        <w:t xml:space="preserve">für die </w:t>
      </w:r>
      <w:r w:rsidRPr="00782E7A">
        <w:rPr>
          <w:i w:val="0"/>
          <w:highlight w:val="yellow"/>
        </w:rPr>
        <w:t>Quellfassung(en)</w:t>
      </w:r>
      <w:r w:rsidR="00C84520" w:rsidRPr="00782E7A">
        <w:rPr>
          <w:i w:val="0"/>
          <w:highlight w:val="yellow"/>
        </w:rPr>
        <w:t xml:space="preserve"> </w:t>
      </w:r>
      <w:r w:rsidRPr="00782E7A">
        <w:rPr>
          <w:i w:val="0"/>
          <w:highlight w:val="yellow"/>
        </w:rPr>
        <w:t>/</w:t>
      </w:r>
      <w:r w:rsidR="00C84520" w:rsidRPr="00782E7A">
        <w:rPr>
          <w:i w:val="0"/>
          <w:highlight w:val="yellow"/>
        </w:rPr>
        <w:t xml:space="preserve"> </w:t>
      </w:r>
      <w:r w:rsidRPr="00782E7A">
        <w:rPr>
          <w:i w:val="0"/>
          <w:highlight w:val="yellow"/>
        </w:rPr>
        <w:t>Grundwasserfassung(en)</w:t>
      </w:r>
      <w:r w:rsidRPr="00782E7A">
        <w:rPr>
          <w:i w:val="0"/>
        </w:rPr>
        <w:t xml:space="preserve"> </w:t>
      </w:r>
      <w:r w:rsidRPr="00782E7A">
        <w:rPr>
          <w:i w:val="0"/>
          <w:highlight w:val="yellow"/>
        </w:rPr>
        <w:t xml:space="preserve">[Name der </w:t>
      </w:r>
    </w:p>
    <w:p w14:paraId="55845FEA" w14:textId="67DEC50B" w:rsidR="00202D5E" w:rsidRPr="00782E7A" w:rsidRDefault="00986AD9" w:rsidP="00986AD9">
      <w:pPr>
        <w:pStyle w:val="Untertitel"/>
        <w:rPr>
          <w:i w:val="0"/>
        </w:rPr>
      </w:pPr>
      <w:r w:rsidRPr="00782E7A">
        <w:rPr>
          <w:i w:val="0"/>
          <w:highlight w:val="yellow"/>
        </w:rPr>
        <w:t>Fassung(en)]</w:t>
      </w:r>
      <w:r w:rsidRPr="00782E7A">
        <w:rPr>
          <w:i w:val="0"/>
        </w:rPr>
        <w:t xml:space="preserve"> </w:t>
      </w:r>
      <w:r w:rsidRPr="00782E7A">
        <w:rPr>
          <w:i w:val="0"/>
          <w:highlight w:val="yellow"/>
        </w:rPr>
        <w:t>in der Gemeinde</w:t>
      </w:r>
      <w:r w:rsidR="00D86A2F" w:rsidRPr="00782E7A">
        <w:rPr>
          <w:i w:val="0"/>
          <w:highlight w:val="yellow"/>
        </w:rPr>
        <w:t xml:space="preserve"> / in den Gemeinden</w:t>
      </w:r>
      <w:r w:rsidRPr="00782E7A">
        <w:rPr>
          <w:i w:val="0"/>
        </w:rPr>
        <w:t xml:space="preserve"> </w:t>
      </w:r>
      <w:r w:rsidRPr="00782E7A">
        <w:rPr>
          <w:i w:val="0"/>
          <w:highlight w:val="yellow"/>
        </w:rPr>
        <w:t>[Name]</w:t>
      </w:r>
    </w:p>
    <w:p w14:paraId="5260873F" w14:textId="3DD28A07" w:rsidR="002B2957" w:rsidRPr="00782E7A" w:rsidRDefault="00986AD9" w:rsidP="00CC48BD">
      <w:pPr>
        <w:jc w:val="both"/>
      </w:pPr>
      <w:r w:rsidRPr="00782E7A">
        <w:t>Gestützt auf Art. 20 Abs. 1 des Bundesgesetzes über den Schutz der Gewässer (Gewässerschutzge</w:t>
      </w:r>
      <w:r w:rsidR="007E7C77" w:rsidRPr="00782E7A">
        <w:t>setz, GSchG</w:t>
      </w:r>
      <w:r w:rsidR="00FE6F4F" w:rsidRPr="00782E7A">
        <w:t>; SR 814.20</w:t>
      </w:r>
      <w:r w:rsidR="007E7C77" w:rsidRPr="00782E7A">
        <w:t>)</w:t>
      </w:r>
      <w:r w:rsidRPr="00782E7A">
        <w:t xml:space="preserve"> sowie Art. 24 des Einführungsgesetzes zum Bundesgesetz über den Schutz der Gewässer (Kantonales Gewässerschutzgesetz, KGSchG</w:t>
      </w:r>
      <w:r w:rsidR="00FE6F4F" w:rsidRPr="00782E7A">
        <w:t>; BR 815.100</w:t>
      </w:r>
      <w:r w:rsidRPr="00782E7A">
        <w:t xml:space="preserve">) </w:t>
      </w:r>
      <w:r w:rsidR="00F85CB2" w:rsidRPr="00782E7A">
        <w:br/>
      </w:r>
      <w:r w:rsidRPr="00782E7A">
        <w:rPr>
          <w:highlight w:val="yellow"/>
        </w:rPr>
        <w:t>erlässt der Vorstand der Gemeinde [Name der Gemeinde]</w:t>
      </w:r>
      <w:r w:rsidR="00E60E60" w:rsidRPr="00782E7A">
        <w:rPr>
          <w:highlight w:val="yellow"/>
        </w:rPr>
        <w:t xml:space="preserve"> </w:t>
      </w:r>
      <w:r w:rsidRPr="00782E7A">
        <w:rPr>
          <w:highlight w:val="yellow"/>
        </w:rPr>
        <w:t>/</w:t>
      </w:r>
      <w:r w:rsidR="00E60E60" w:rsidRPr="00782E7A">
        <w:rPr>
          <w:highlight w:val="yellow"/>
        </w:rPr>
        <w:t xml:space="preserve"> </w:t>
      </w:r>
      <w:r w:rsidRPr="00782E7A">
        <w:rPr>
          <w:highlight w:val="yellow"/>
        </w:rPr>
        <w:t>erlassen die Vorstände der Gemeinden [Namen der Gemeinden]</w:t>
      </w:r>
      <w:r w:rsidRPr="00782E7A">
        <w:t xml:space="preserve"> folgendes Schutzzonenreglement:</w:t>
      </w:r>
    </w:p>
    <w:p w14:paraId="52E32FFC" w14:textId="70B4C464" w:rsidR="00242ECD" w:rsidRPr="00782E7A" w:rsidRDefault="00F85CB2" w:rsidP="000F38BD">
      <w:pPr>
        <w:pBdr>
          <w:top w:val="single" w:sz="4" w:space="2" w:color="auto"/>
          <w:left w:val="single" w:sz="4" w:space="2" w:color="auto"/>
          <w:bottom w:val="single" w:sz="4" w:space="2" w:color="auto"/>
          <w:right w:val="single" w:sz="4" w:space="2" w:color="auto"/>
        </w:pBdr>
        <w:shd w:val="clear" w:color="auto" w:fill="FDE9D9" w:themeFill="accent6" w:themeFillTint="33"/>
        <w:jc w:val="both"/>
        <w:rPr>
          <w:sz w:val="20"/>
          <w:szCs w:val="20"/>
        </w:rPr>
      </w:pPr>
      <w:r w:rsidRPr="00782E7A">
        <w:rPr>
          <w:sz w:val="20"/>
          <w:szCs w:val="20"/>
        </w:rPr>
        <w:t>Im Ingress werden nur die Bestimmungen erwähnt, aus welchen sich die Zuständigkeit und die Verpflichtung der Gemeinde bzw. des Gemeindevorstandes ergibt. Die inhaltlichen Vorgaben werden in Art. 3 aufgeführt.</w:t>
      </w:r>
    </w:p>
    <w:p w14:paraId="5C3163A9" w14:textId="77777777" w:rsidR="002B2957" w:rsidRPr="00782E7A" w:rsidRDefault="00986AD9" w:rsidP="003770BC">
      <w:pPr>
        <w:pStyle w:val="berschrift1"/>
        <w:ind w:left="426" w:hanging="426"/>
      </w:pPr>
      <w:r w:rsidRPr="00782E7A">
        <w:t>Allgemeine Bestimmungen</w:t>
      </w:r>
    </w:p>
    <w:p w14:paraId="6DC93A2F" w14:textId="02F384BE" w:rsidR="002B2957" w:rsidRPr="00782E7A" w:rsidRDefault="00986AD9" w:rsidP="0044481E">
      <w:pPr>
        <w:pStyle w:val="Artikel"/>
      </w:pPr>
      <w:r w:rsidRPr="00782E7A">
        <w:t xml:space="preserve">Art. </w:t>
      </w:r>
      <w:r w:rsidR="002B2957">
        <w:fldChar w:fldCharType="begin"/>
      </w:r>
      <w:r w:rsidR="002B2957">
        <w:instrText xml:space="preserve"> AUTONUMLGL  \e </w:instrText>
      </w:r>
      <w:r w:rsidR="002B2957">
        <w:fldChar w:fldCharType="separate"/>
      </w:r>
      <w:r w:rsidR="002B2957">
        <w:fldChar w:fldCharType="end"/>
      </w:r>
      <w:r w:rsidRPr="00782E7A">
        <w:tab/>
        <w:t>Geltungsbereich</w:t>
      </w:r>
    </w:p>
    <w:p w14:paraId="635C48E6" w14:textId="50C37AF2" w:rsidR="003770BC" w:rsidRPr="00782E7A" w:rsidRDefault="001D5532" w:rsidP="00083440">
      <w:pPr>
        <w:jc w:val="both"/>
        <w:rPr>
          <w:kern w:val="22"/>
        </w:rPr>
      </w:pPr>
      <w:r w:rsidRPr="00782E7A">
        <w:rPr>
          <w:rStyle w:val="Hochgestellt"/>
          <w:kern w:val="22"/>
        </w:rPr>
        <w:t>1</w:t>
      </w:r>
      <w:r w:rsidR="00F85CB2" w:rsidRPr="00782E7A">
        <w:rPr>
          <w:kern w:val="22"/>
        </w:rPr>
        <w:t> </w:t>
      </w:r>
      <w:r w:rsidRPr="00782E7A">
        <w:rPr>
          <w:kern w:val="22"/>
        </w:rPr>
        <w:t>Dieses Reglement</w:t>
      </w:r>
      <w:r w:rsidR="00EF1CEC" w:rsidRPr="00782E7A">
        <w:rPr>
          <w:kern w:val="22"/>
        </w:rPr>
        <w:t xml:space="preserve"> </w:t>
      </w:r>
      <w:r w:rsidRPr="00782E7A">
        <w:rPr>
          <w:kern w:val="22"/>
        </w:rPr>
        <w:t xml:space="preserve">gilt für die im </w:t>
      </w:r>
      <w:r w:rsidRPr="00782E7A">
        <w:rPr>
          <w:kern w:val="22"/>
          <w:highlight w:val="yellow"/>
        </w:rPr>
        <w:t>Schutzzonenpla</w:t>
      </w:r>
      <w:r w:rsidR="007E7C77" w:rsidRPr="00782E7A">
        <w:rPr>
          <w:kern w:val="22"/>
          <w:highlight w:val="yellow"/>
        </w:rPr>
        <w:t>n</w:t>
      </w:r>
      <w:r w:rsidR="00CA1A66" w:rsidRPr="00782E7A">
        <w:rPr>
          <w:kern w:val="22"/>
          <w:highlight w:val="yellow"/>
        </w:rPr>
        <w:t xml:space="preserve"> </w:t>
      </w:r>
      <w:r w:rsidR="007E7C77" w:rsidRPr="00782E7A">
        <w:rPr>
          <w:kern w:val="22"/>
          <w:highlight w:val="yellow"/>
        </w:rPr>
        <w:t>/</w:t>
      </w:r>
      <w:r w:rsidR="00CA1A66" w:rsidRPr="00782E7A">
        <w:rPr>
          <w:kern w:val="22"/>
          <w:highlight w:val="yellow"/>
        </w:rPr>
        <w:t xml:space="preserve"> </w:t>
      </w:r>
      <w:r w:rsidR="007E7C77" w:rsidRPr="00782E7A">
        <w:rPr>
          <w:kern w:val="22"/>
          <w:highlight w:val="yellow"/>
        </w:rPr>
        <w:t>in den Schutzzonenplänen [</w:t>
      </w:r>
      <w:r w:rsidRPr="00782E7A">
        <w:rPr>
          <w:kern w:val="22"/>
          <w:highlight w:val="yellow"/>
        </w:rPr>
        <w:t>Name der Fassung(en)]</w:t>
      </w:r>
      <w:r w:rsidRPr="00782E7A">
        <w:rPr>
          <w:kern w:val="22"/>
        </w:rPr>
        <w:t xml:space="preserve"> vom </w:t>
      </w:r>
      <w:r w:rsidRPr="00782E7A">
        <w:rPr>
          <w:kern w:val="22"/>
          <w:highlight w:val="yellow"/>
        </w:rPr>
        <w:t>[Datum]</w:t>
      </w:r>
      <w:r w:rsidRPr="00782E7A">
        <w:rPr>
          <w:kern w:val="22"/>
        </w:rPr>
        <w:t>, Massstab 1:</w:t>
      </w:r>
      <w:r w:rsidR="008659C0" w:rsidRPr="00782E7A">
        <w:rPr>
          <w:kern w:val="22"/>
        </w:rPr>
        <w:t xml:space="preserve"> </w:t>
      </w:r>
      <w:r w:rsidRPr="00782E7A">
        <w:rPr>
          <w:kern w:val="22"/>
          <w:highlight w:val="yellow"/>
        </w:rPr>
        <w:t>[Massstab]</w:t>
      </w:r>
      <w:r w:rsidR="00180D82" w:rsidRPr="00782E7A">
        <w:rPr>
          <w:kern w:val="22"/>
        </w:rPr>
        <w:t>, bezeichneten Gebiete</w:t>
      </w:r>
      <w:r w:rsidR="003770BC" w:rsidRPr="00782E7A">
        <w:rPr>
          <w:kern w:val="22"/>
        </w:rPr>
        <w:t>.</w:t>
      </w:r>
      <w:r w:rsidR="003770BC" w:rsidRPr="00782E7A">
        <w:rPr>
          <w:rStyle w:val="Funotenzeichen"/>
          <w:kern w:val="22"/>
        </w:rPr>
        <w:footnoteReference w:id="1"/>
      </w:r>
    </w:p>
    <w:p w14:paraId="73DD7E05" w14:textId="750D69ED" w:rsidR="001D5532" w:rsidRPr="00782E7A" w:rsidRDefault="001D5532" w:rsidP="003F3F55">
      <w:pPr>
        <w:jc w:val="both"/>
        <w:rPr>
          <w:kern w:val="22"/>
        </w:rPr>
      </w:pPr>
      <w:r w:rsidRPr="00782E7A">
        <w:rPr>
          <w:rStyle w:val="Hochgestellt"/>
          <w:kern w:val="22"/>
        </w:rPr>
        <w:t>2</w:t>
      </w:r>
      <w:r w:rsidR="008772A4" w:rsidRPr="00782E7A">
        <w:rPr>
          <w:kern w:val="22"/>
        </w:rPr>
        <w:t> </w:t>
      </w:r>
      <w:r w:rsidR="00180D82" w:rsidRPr="00782E7A">
        <w:rPr>
          <w:kern w:val="22"/>
        </w:rPr>
        <w:t xml:space="preserve">Grundlage für die Schutzzonen für die </w:t>
      </w:r>
      <w:r w:rsidR="00180D82" w:rsidRPr="00782E7A">
        <w:rPr>
          <w:kern w:val="22"/>
          <w:highlight w:val="yellow"/>
        </w:rPr>
        <w:t>Quellfassung(en) / Grundwasserfassung(en) [Name der Fassung(en)]</w:t>
      </w:r>
      <w:r w:rsidR="00180D82" w:rsidRPr="00782E7A">
        <w:rPr>
          <w:kern w:val="22"/>
        </w:rPr>
        <w:t xml:space="preserve"> ist der </w:t>
      </w:r>
      <w:r w:rsidR="00180D82" w:rsidRPr="00782E7A">
        <w:rPr>
          <w:kern w:val="22"/>
          <w:shd w:val="clear" w:color="auto" w:fill="FFFFFF" w:themeFill="background1"/>
        </w:rPr>
        <w:t>Hydrogeologische Bericht der</w:t>
      </w:r>
      <w:r w:rsidR="00180D82" w:rsidRPr="00782E7A">
        <w:rPr>
          <w:kern w:val="22"/>
        </w:rPr>
        <w:t xml:space="preserve"> </w:t>
      </w:r>
      <w:r w:rsidR="00180D82" w:rsidRPr="00782E7A">
        <w:rPr>
          <w:kern w:val="22"/>
          <w:highlight w:val="yellow"/>
        </w:rPr>
        <w:t>[Name des / der Verfasser des Berichts bzw. der Firma]</w:t>
      </w:r>
      <w:r w:rsidR="00180D82" w:rsidRPr="00782E7A">
        <w:rPr>
          <w:kern w:val="22"/>
        </w:rPr>
        <w:t xml:space="preserve"> vom </w:t>
      </w:r>
      <w:r w:rsidR="00180D82" w:rsidRPr="00782E7A">
        <w:rPr>
          <w:kern w:val="22"/>
          <w:highlight w:val="yellow"/>
        </w:rPr>
        <w:t>[Datum]</w:t>
      </w:r>
      <w:r w:rsidR="00180D82" w:rsidRPr="00782E7A">
        <w:rPr>
          <w:kern w:val="22"/>
        </w:rPr>
        <w:t>.</w:t>
      </w:r>
      <w:r w:rsidR="00BA07EF" w:rsidRPr="00782E7A">
        <w:rPr>
          <w:rStyle w:val="Funotenzeichen"/>
          <w:kern w:val="22"/>
        </w:rPr>
        <w:footnoteReference w:id="2"/>
      </w:r>
    </w:p>
    <w:p w14:paraId="28E8BF6A" w14:textId="6FD94858" w:rsidR="003F3F55" w:rsidRPr="00782E7A" w:rsidRDefault="008772A4" w:rsidP="000F38BD">
      <w:pPr>
        <w:pBdr>
          <w:top w:val="single" w:sz="4" w:space="2" w:color="auto"/>
          <w:left w:val="single" w:sz="4" w:space="2" w:color="auto"/>
          <w:bottom w:val="single" w:sz="4" w:space="2" w:color="auto"/>
          <w:right w:val="single" w:sz="4" w:space="2" w:color="auto"/>
        </w:pBdr>
        <w:shd w:val="clear" w:color="auto" w:fill="FDE9D9" w:themeFill="accent6" w:themeFillTint="33"/>
        <w:spacing w:after="120"/>
        <w:jc w:val="both"/>
        <w:rPr>
          <w:sz w:val="20"/>
          <w:szCs w:val="20"/>
        </w:rPr>
      </w:pPr>
      <w:r w:rsidRPr="00782E7A">
        <w:rPr>
          <w:sz w:val="20"/>
          <w:szCs w:val="20"/>
        </w:rPr>
        <w:t>Anhänge zu Erlassen sind immer ein Bestandteil dieses Erlasses und somit gleichermassen verbindlich. Dies gilt auc</w:t>
      </w:r>
      <w:r w:rsidR="003F3F55" w:rsidRPr="00782E7A">
        <w:rPr>
          <w:sz w:val="20"/>
          <w:szCs w:val="20"/>
        </w:rPr>
        <w:t>h für das Schutzzonenreglement</w:t>
      </w:r>
      <w:r w:rsidR="00BA07EF" w:rsidRPr="00782E7A">
        <w:rPr>
          <w:sz w:val="20"/>
          <w:szCs w:val="20"/>
        </w:rPr>
        <w:t xml:space="preserve"> und die damit verbundenen Anhänge.</w:t>
      </w:r>
    </w:p>
    <w:p w14:paraId="571A8667" w14:textId="77777777" w:rsidR="00143AAB" w:rsidRDefault="00143AAB">
      <w:pPr>
        <w:rPr>
          <w:b/>
          <w:kern w:val="22"/>
        </w:rPr>
      </w:pPr>
      <w:r>
        <w:br w:type="page"/>
      </w:r>
    </w:p>
    <w:p w14:paraId="13387C0E" w14:textId="39AA58B9" w:rsidR="001D1901" w:rsidRPr="00782E7A" w:rsidRDefault="001D1901" w:rsidP="0044481E">
      <w:pPr>
        <w:pStyle w:val="Artikel"/>
      </w:pPr>
      <w:r w:rsidRPr="00782E7A">
        <w:lastRenderedPageBreak/>
        <w:t xml:space="preserve">Art. </w:t>
      </w:r>
      <w:r>
        <w:fldChar w:fldCharType="begin"/>
      </w:r>
      <w:r>
        <w:instrText xml:space="preserve"> AUTONUMLGL  \e </w:instrText>
      </w:r>
      <w:r>
        <w:fldChar w:fldCharType="separate"/>
      </w:r>
      <w:r>
        <w:fldChar w:fldCharType="end"/>
      </w:r>
      <w:r w:rsidRPr="00782E7A">
        <w:tab/>
        <w:t xml:space="preserve">Ziel und Zweck </w:t>
      </w:r>
    </w:p>
    <w:p w14:paraId="78FBF0D6" w14:textId="483BFAE0" w:rsidR="00986AD9" w:rsidRPr="00782E7A" w:rsidRDefault="001D1901" w:rsidP="00143AAB">
      <w:pPr>
        <w:spacing w:after="120"/>
        <w:jc w:val="both"/>
        <w:rPr>
          <w:kern w:val="22"/>
        </w:rPr>
      </w:pPr>
      <w:r w:rsidRPr="00782E7A">
        <w:rPr>
          <w:rStyle w:val="Hochgestellt"/>
          <w:kern w:val="22"/>
        </w:rPr>
        <w:t>1</w:t>
      </w:r>
      <w:r w:rsidR="00083440" w:rsidRPr="00782E7A">
        <w:rPr>
          <w:kern w:val="22"/>
        </w:rPr>
        <w:t> </w:t>
      </w:r>
      <w:r w:rsidR="00986AD9" w:rsidRPr="00782E7A">
        <w:rPr>
          <w:kern w:val="22"/>
        </w:rPr>
        <w:t>D</w:t>
      </w:r>
      <w:r w:rsidR="001D5532" w:rsidRPr="00782E7A">
        <w:rPr>
          <w:kern w:val="22"/>
        </w:rPr>
        <w:t>as</w:t>
      </w:r>
      <w:r w:rsidR="00986AD9" w:rsidRPr="00782E7A">
        <w:rPr>
          <w:kern w:val="22"/>
        </w:rPr>
        <w:t xml:space="preserve"> Reglement legt </w:t>
      </w:r>
      <w:r w:rsidR="00083440" w:rsidRPr="00782E7A">
        <w:rPr>
          <w:kern w:val="22"/>
        </w:rPr>
        <w:t xml:space="preserve">das Gebiet </w:t>
      </w:r>
      <w:r w:rsidR="00242ECD" w:rsidRPr="00782E7A">
        <w:rPr>
          <w:kern w:val="22"/>
        </w:rPr>
        <w:t xml:space="preserve">und die Unterteilungen </w:t>
      </w:r>
      <w:r w:rsidR="00083440" w:rsidRPr="00782E7A">
        <w:rPr>
          <w:kern w:val="22"/>
        </w:rPr>
        <w:t>der</w:t>
      </w:r>
      <w:r w:rsidR="00986AD9" w:rsidRPr="00782E7A">
        <w:rPr>
          <w:kern w:val="22"/>
        </w:rPr>
        <w:t xml:space="preserve"> </w:t>
      </w:r>
      <w:r w:rsidR="00083440" w:rsidRPr="00782E7A">
        <w:rPr>
          <w:kern w:val="22"/>
        </w:rPr>
        <w:t xml:space="preserve">Grundwasserschutzzone sowie die </w:t>
      </w:r>
      <w:r w:rsidR="00242ECD" w:rsidRPr="00782E7A">
        <w:rPr>
          <w:kern w:val="22"/>
        </w:rPr>
        <w:t>jeweils</w:t>
      </w:r>
      <w:r w:rsidR="00083440" w:rsidRPr="00782E7A">
        <w:rPr>
          <w:kern w:val="22"/>
        </w:rPr>
        <w:t xml:space="preserve"> </w:t>
      </w:r>
      <w:r w:rsidR="00986AD9" w:rsidRPr="00782E7A">
        <w:rPr>
          <w:kern w:val="22"/>
        </w:rPr>
        <w:t>zum Schutz des als Trinkwasser genutzten Grundwassers erforderlichen Nutzungs</w:t>
      </w:r>
      <w:r w:rsidR="00811B3C" w:rsidRPr="00782E7A">
        <w:rPr>
          <w:kern w:val="22"/>
        </w:rPr>
        <w:t>be</w:t>
      </w:r>
      <w:r w:rsidR="00986AD9" w:rsidRPr="00782E7A">
        <w:rPr>
          <w:kern w:val="22"/>
        </w:rPr>
        <w:t>schränkungen</w:t>
      </w:r>
      <w:r w:rsidR="00136840" w:rsidRPr="00782E7A">
        <w:rPr>
          <w:kern w:val="22"/>
        </w:rPr>
        <w:t xml:space="preserve"> </w:t>
      </w:r>
      <w:r w:rsidR="00986AD9" w:rsidRPr="00782E7A">
        <w:rPr>
          <w:kern w:val="22"/>
        </w:rPr>
        <w:t xml:space="preserve">und </w:t>
      </w:r>
      <w:r w:rsidR="00E60E60" w:rsidRPr="00782E7A">
        <w:rPr>
          <w:kern w:val="22"/>
        </w:rPr>
        <w:t>S</w:t>
      </w:r>
      <w:r w:rsidR="005366D1" w:rsidRPr="00782E7A">
        <w:rPr>
          <w:kern w:val="22"/>
        </w:rPr>
        <w:t>chutzmassnahmen</w:t>
      </w:r>
      <w:r w:rsidR="0052710F" w:rsidRPr="00782E7A">
        <w:rPr>
          <w:kern w:val="22"/>
        </w:rPr>
        <w:t xml:space="preserve"> </w:t>
      </w:r>
      <w:r w:rsidR="00986AD9" w:rsidRPr="00782E7A">
        <w:rPr>
          <w:kern w:val="22"/>
        </w:rPr>
        <w:t xml:space="preserve">fest. </w:t>
      </w:r>
    </w:p>
    <w:p w14:paraId="74533414" w14:textId="098E90DA" w:rsidR="00986AD9" w:rsidRPr="00782E7A" w:rsidRDefault="001D1901" w:rsidP="00242ECD">
      <w:pPr>
        <w:spacing w:after="0"/>
        <w:rPr>
          <w:kern w:val="22"/>
        </w:rPr>
      </w:pPr>
      <w:r w:rsidRPr="00782E7A">
        <w:rPr>
          <w:rStyle w:val="Hochgestellt"/>
          <w:kern w:val="22"/>
        </w:rPr>
        <w:t>2</w:t>
      </w:r>
      <w:r w:rsidR="00083440" w:rsidRPr="00782E7A">
        <w:rPr>
          <w:kern w:val="22"/>
        </w:rPr>
        <w:t> </w:t>
      </w:r>
      <w:r w:rsidR="00986AD9" w:rsidRPr="00782E7A">
        <w:rPr>
          <w:kern w:val="22"/>
        </w:rPr>
        <w:t>Die Grundwasserschutzzone (Zone S) ist unterteilt in:</w:t>
      </w:r>
    </w:p>
    <w:p w14:paraId="4923CCA5" w14:textId="3631DF49" w:rsidR="00083440" w:rsidRPr="00782E7A" w:rsidRDefault="00083440" w:rsidP="00001D81">
      <w:pPr>
        <w:pStyle w:val="AufzhlungStriche"/>
        <w:tabs>
          <w:tab w:val="clear" w:pos="3969"/>
          <w:tab w:val="left" w:pos="1985"/>
        </w:tabs>
        <w:spacing w:after="0"/>
        <w:ind w:left="425" w:hanging="425"/>
        <w:rPr>
          <w:kern w:val="22"/>
        </w:rPr>
      </w:pPr>
      <w:r w:rsidRPr="00782E7A">
        <w:rPr>
          <w:kern w:val="22"/>
        </w:rPr>
        <w:t>Zone S1</w:t>
      </w:r>
      <w:r w:rsidRPr="00782E7A">
        <w:rPr>
          <w:kern w:val="22"/>
        </w:rPr>
        <w:tab/>
        <w:t>Fassungsbereich</w:t>
      </w:r>
    </w:p>
    <w:p w14:paraId="368C81E0" w14:textId="01D7D231" w:rsidR="00083440" w:rsidRPr="00782E7A" w:rsidRDefault="00083440" w:rsidP="00001D81">
      <w:pPr>
        <w:pStyle w:val="AufzhlungStriche"/>
        <w:tabs>
          <w:tab w:val="clear" w:pos="3969"/>
          <w:tab w:val="left" w:pos="1985"/>
        </w:tabs>
        <w:spacing w:after="0"/>
        <w:ind w:left="425" w:hanging="425"/>
        <w:rPr>
          <w:kern w:val="22"/>
        </w:rPr>
      </w:pPr>
      <w:r w:rsidRPr="00782E7A">
        <w:rPr>
          <w:kern w:val="22"/>
        </w:rPr>
        <w:t>Zone S2</w:t>
      </w:r>
      <w:r w:rsidRPr="00782E7A">
        <w:rPr>
          <w:kern w:val="22"/>
        </w:rPr>
        <w:tab/>
        <w:t>engere Schutzzone</w:t>
      </w:r>
    </w:p>
    <w:p w14:paraId="60E9DD31" w14:textId="09F0D742" w:rsidR="00083440" w:rsidRPr="00782E7A" w:rsidRDefault="00083440" w:rsidP="00143AAB">
      <w:pPr>
        <w:pStyle w:val="AufzhlungStriche"/>
        <w:tabs>
          <w:tab w:val="clear" w:pos="3969"/>
          <w:tab w:val="left" w:pos="1985"/>
        </w:tabs>
        <w:spacing w:after="120"/>
        <w:ind w:left="425" w:hanging="425"/>
        <w:rPr>
          <w:kern w:val="22"/>
        </w:rPr>
      </w:pPr>
      <w:r w:rsidRPr="00782E7A">
        <w:rPr>
          <w:kern w:val="22"/>
        </w:rPr>
        <w:t>Zone S3</w:t>
      </w:r>
      <w:r w:rsidRPr="00782E7A">
        <w:rPr>
          <w:kern w:val="22"/>
        </w:rPr>
        <w:tab/>
        <w:t>weitere Schut</w:t>
      </w:r>
      <w:r w:rsidR="00A428E2" w:rsidRPr="00782E7A">
        <w:rPr>
          <w:kern w:val="22"/>
        </w:rPr>
        <w:t>z</w:t>
      </w:r>
      <w:r w:rsidRPr="00782E7A">
        <w:rPr>
          <w:kern w:val="22"/>
        </w:rPr>
        <w:t>zone</w:t>
      </w:r>
    </w:p>
    <w:p w14:paraId="29B8EA4D" w14:textId="79E541CF" w:rsidR="00986AD9" w:rsidRPr="00782E7A" w:rsidRDefault="001D1901" w:rsidP="00E43E61">
      <w:pPr>
        <w:jc w:val="both"/>
        <w:rPr>
          <w:kern w:val="22"/>
        </w:rPr>
      </w:pPr>
      <w:r w:rsidRPr="00782E7A">
        <w:rPr>
          <w:rStyle w:val="Hochgestellt"/>
          <w:kern w:val="22"/>
        </w:rPr>
        <w:t>3</w:t>
      </w:r>
      <w:r w:rsidR="00083440" w:rsidRPr="00782E7A">
        <w:rPr>
          <w:kern w:val="22"/>
        </w:rPr>
        <w:t> </w:t>
      </w:r>
      <w:r w:rsidRPr="00782E7A">
        <w:rPr>
          <w:kern w:val="22"/>
        </w:rPr>
        <w:t>Die Zone S1 dient dem unmittelbaren Schutz der Trinkwasserfassung. Mit der Zone S2 soll die Trinkwasserfassung vor schädli</w:t>
      </w:r>
      <w:r w:rsidR="007E7C77" w:rsidRPr="00782E7A">
        <w:rPr>
          <w:kern w:val="22"/>
        </w:rPr>
        <w:t>chen Einflüssen und baulichen E</w:t>
      </w:r>
      <w:r w:rsidRPr="00782E7A">
        <w:rPr>
          <w:kern w:val="22"/>
        </w:rPr>
        <w:t xml:space="preserve">ingriffen geschützt werden. Die Zone S3 ist eine Pufferzone im Übergang zum anschliessenden Gewässerschutzbereich. </w:t>
      </w:r>
    </w:p>
    <w:p w14:paraId="073F772D" w14:textId="402A7A9E" w:rsidR="00986AD9" w:rsidRPr="00782E7A" w:rsidRDefault="00986AD9" w:rsidP="0044481E">
      <w:pPr>
        <w:pStyle w:val="Artikel"/>
      </w:pPr>
      <w:r w:rsidRPr="00782E7A">
        <w:t xml:space="preserve">Art. </w:t>
      </w:r>
      <w:r>
        <w:fldChar w:fldCharType="begin"/>
      </w:r>
      <w:r>
        <w:instrText xml:space="preserve"> AUTONUMLGL  \e </w:instrText>
      </w:r>
      <w:r>
        <w:fldChar w:fldCharType="separate"/>
      </w:r>
      <w:r>
        <w:fldChar w:fldCharType="end"/>
      </w:r>
      <w:r w:rsidRPr="00782E7A">
        <w:tab/>
        <w:t>Gesetzliche Grundlagen</w:t>
      </w:r>
      <w:r w:rsidR="00C6731A" w:rsidRPr="00782E7A">
        <w:t xml:space="preserve"> und </w:t>
      </w:r>
      <w:r w:rsidR="00E43E61" w:rsidRPr="00782E7A">
        <w:t>Vollzugshilfen</w:t>
      </w:r>
    </w:p>
    <w:p w14:paraId="633B1BA0" w14:textId="1732537B" w:rsidR="00242ECD" w:rsidRPr="00001D81" w:rsidRDefault="00143AAB" w:rsidP="00143AAB">
      <w:pPr>
        <w:spacing w:after="60"/>
        <w:jc w:val="both"/>
        <w:rPr>
          <w:kern w:val="22"/>
        </w:rPr>
      </w:pPr>
      <w:r w:rsidRPr="00143AAB">
        <w:rPr>
          <w:kern w:val="22"/>
          <w:vertAlign w:val="superscript"/>
        </w:rPr>
        <w:t>1</w:t>
      </w:r>
      <w:r>
        <w:rPr>
          <w:kern w:val="22"/>
        </w:rPr>
        <w:t xml:space="preserve"> </w:t>
      </w:r>
      <w:r w:rsidR="00547E9B" w:rsidRPr="00001D81">
        <w:rPr>
          <w:kern w:val="22"/>
        </w:rPr>
        <w:t>Im Zusammenhang mit den Grundwasserschutzzonen und dem Schutz des als Trinkwasser genutzten Grundwassers finden</w:t>
      </w:r>
      <w:r w:rsidR="00FF4C35" w:rsidRPr="00001D81">
        <w:rPr>
          <w:kern w:val="22"/>
        </w:rPr>
        <w:t xml:space="preserve"> </w:t>
      </w:r>
      <w:r w:rsidR="00547E9B" w:rsidRPr="00001D81">
        <w:rPr>
          <w:kern w:val="22"/>
        </w:rPr>
        <w:t>neben</w:t>
      </w:r>
      <w:r w:rsidR="00FF4C35" w:rsidRPr="00001D81">
        <w:rPr>
          <w:kern w:val="22"/>
        </w:rPr>
        <w:t xml:space="preserve"> diesem Reglement </w:t>
      </w:r>
      <w:r w:rsidR="00547E9B" w:rsidRPr="00001D81">
        <w:rPr>
          <w:kern w:val="22"/>
        </w:rPr>
        <w:t xml:space="preserve">auch </w:t>
      </w:r>
      <w:r w:rsidR="00FF4C35" w:rsidRPr="00001D81">
        <w:rPr>
          <w:kern w:val="22"/>
        </w:rPr>
        <w:t xml:space="preserve">jeweils die aktuellen Bestimmungen </w:t>
      </w:r>
      <w:r w:rsidR="00547E9B" w:rsidRPr="00001D81">
        <w:rPr>
          <w:kern w:val="22"/>
        </w:rPr>
        <w:t>folgender Erlasse des übergeordneten Rechts Anwendung:</w:t>
      </w:r>
    </w:p>
    <w:p w14:paraId="1C933CF8" w14:textId="09B2A622" w:rsidR="00242ECD" w:rsidRPr="00001D81" w:rsidRDefault="00FF4C35" w:rsidP="00001D81">
      <w:pPr>
        <w:pStyle w:val="AufzhlungStriche"/>
        <w:tabs>
          <w:tab w:val="clear" w:pos="3969"/>
          <w:tab w:val="left" w:pos="1985"/>
        </w:tabs>
        <w:spacing w:after="60"/>
        <w:ind w:left="782" w:hanging="425"/>
        <w:rPr>
          <w:kern w:val="22"/>
        </w:rPr>
      </w:pPr>
      <w:r w:rsidRPr="00001D81">
        <w:rPr>
          <w:kern w:val="22"/>
        </w:rPr>
        <w:t>eidgenössische Gewässerschutzges</w:t>
      </w:r>
      <w:r w:rsidR="00D57538" w:rsidRPr="00001D81">
        <w:rPr>
          <w:kern w:val="22"/>
        </w:rPr>
        <w:t>etzgebung (Gewässerschutzgesetz</w:t>
      </w:r>
      <w:r w:rsidR="009E7E2D" w:rsidRPr="00001D81">
        <w:rPr>
          <w:kern w:val="22"/>
        </w:rPr>
        <w:t xml:space="preserve">, </w:t>
      </w:r>
      <w:r w:rsidRPr="00001D81">
        <w:rPr>
          <w:kern w:val="22"/>
        </w:rPr>
        <w:t>GSchG; SR</w:t>
      </w:r>
      <w:r w:rsidR="00835311" w:rsidRPr="00001D81">
        <w:rPr>
          <w:kern w:val="22"/>
        </w:rPr>
        <w:t> </w:t>
      </w:r>
      <w:r w:rsidRPr="00001D81">
        <w:rPr>
          <w:kern w:val="22"/>
        </w:rPr>
        <w:t>814.20</w:t>
      </w:r>
      <w:r w:rsidR="00BA07EF" w:rsidRPr="00001D81">
        <w:rPr>
          <w:kern w:val="22"/>
        </w:rPr>
        <w:t xml:space="preserve">; </w:t>
      </w:r>
      <w:r w:rsidRPr="00001D81">
        <w:rPr>
          <w:kern w:val="22"/>
        </w:rPr>
        <w:t>Gewässerschutzverordnung</w:t>
      </w:r>
      <w:r w:rsidR="009E7E2D" w:rsidRPr="00001D81">
        <w:rPr>
          <w:kern w:val="22"/>
        </w:rPr>
        <w:t xml:space="preserve">, </w:t>
      </w:r>
      <w:r w:rsidRPr="00001D81">
        <w:rPr>
          <w:kern w:val="22"/>
        </w:rPr>
        <w:t>GSchV; SR 814.201)</w:t>
      </w:r>
      <w:r w:rsidR="00E43E61" w:rsidRPr="00001D81">
        <w:rPr>
          <w:kern w:val="22"/>
        </w:rPr>
        <w:t>;</w:t>
      </w:r>
    </w:p>
    <w:p w14:paraId="523E2E7F" w14:textId="74A06619" w:rsidR="006B7C85" w:rsidRPr="00782E7A" w:rsidRDefault="006B7C85" w:rsidP="00001D81">
      <w:pPr>
        <w:pStyle w:val="AufzhlungStriche"/>
        <w:tabs>
          <w:tab w:val="clear" w:pos="3969"/>
          <w:tab w:val="left" w:pos="1985"/>
        </w:tabs>
        <w:spacing w:after="60"/>
        <w:ind w:left="782" w:hanging="425"/>
        <w:rPr>
          <w:kern w:val="22"/>
        </w:rPr>
      </w:pPr>
      <w:r w:rsidRPr="00782E7A">
        <w:rPr>
          <w:kern w:val="22"/>
        </w:rPr>
        <w:t>eidgenössische Gesetzgebung über die Sanierung von belasteten Standorten (Altlasten-Verordnung, AltlV, SR 814.680);</w:t>
      </w:r>
    </w:p>
    <w:p w14:paraId="4C94B973" w14:textId="5D63449C" w:rsidR="00242ECD" w:rsidRPr="00782E7A" w:rsidRDefault="00FF4C35" w:rsidP="00001D81">
      <w:pPr>
        <w:pStyle w:val="AufzhlungStriche"/>
        <w:tabs>
          <w:tab w:val="clear" w:pos="3969"/>
          <w:tab w:val="left" w:pos="1985"/>
        </w:tabs>
        <w:spacing w:after="60"/>
        <w:ind w:left="782" w:hanging="425"/>
        <w:rPr>
          <w:kern w:val="22"/>
        </w:rPr>
      </w:pPr>
      <w:r w:rsidRPr="00782E7A">
        <w:rPr>
          <w:kern w:val="22"/>
        </w:rPr>
        <w:t>eidgenössische Gesetzgebung für umweltgefährdende Stoffe (Chemikal</w:t>
      </w:r>
      <w:r w:rsidR="009E7E2D" w:rsidRPr="00782E7A">
        <w:rPr>
          <w:kern w:val="22"/>
        </w:rPr>
        <w:t xml:space="preserve">ien-Risikoreduktions-Verordnung, </w:t>
      </w:r>
      <w:r w:rsidR="00C84520" w:rsidRPr="00782E7A">
        <w:rPr>
          <w:kern w:val="22"/>
        </w:rPr>
        <w:t>ChemRRV; SR </w:t>
      </w:r>
      <w:r w:rsidRPr="00782E7A">
        <w:rPr>
          <w:kern w:val="22"/>
        </w:rPr>
        <w:t>814.81)</w:t>
      </w:r>
      <w:r w:rsidR="00E43E61" w:rsidRPr="00782E7A">
        <w:rPr>
          <w:kern w:val="22"/>
        </w:rPr>
        <w:t>;</w:t>
      </w:r>
    </w:p>
    <w:p w14:paraId="1C05DA66" w14:textId="03BF32DB" w:rsidR="00AC7E61" w:rsidRPr="00782E7A" w:rsidRDefault="00FF4C35" w:rsidP="00001D81">
      <w:pPr>
        <w:pStyle w:val="AufzhlungStriche"/>
        <w:tabs>
          <w:tab w:val="clear" w:pos="3969"/>
          <w:tab w:val="left" w:pos="1985"/>
        </w:tabs>
        <w:spacing w:after="60"/>
        <w:ind w:left="782" w:hanging="425"/>
        <w:rPr>
          <w:kern w:val="22"/>
        </w:rPr>
      </w:pPr>
      <w:r w:rsidRPr="00782E7A">
        <w:rPr>
          <w:kern w:val="22"/>
        </w:rPr>
        <w:t>eidgenössische Lebensmittelgesetzgebung (Lebensmittelgesetz</w:t>
      </w:r>
      <w:r w:rsidR="009E7E2D" w:rsidRPr="00782E7A">
        <w:rPr>
          <w:kern w:val="22"/>
        </w:rPr>
        <w:t xml:space="preserve">, </w:t>
      </w:r>
      <w:r w:rsidR="00C84520" w:rsidRPr="00782E7A">
        <w:rPr>
          <w:kern w:val="22"/>
        </w:rPr>
        <w:t>LMG; SR </w:t>
      </w:r>
      <w:r w:rsidRPr="00782E7A">
        <w:rPr>
          <w:kern w:val="22"/>
        </w:rPr>
        <w:t>817.0</w:t>
      </w:r>
      <w:r w:rsidR="00AC7E61" w:rsidRPr="00782E7A">
        <w:rPr>
          <w:kern w:val="22"/>
        </w:rPr>
        <w:t xml:space="preserve">; </w:t>
      </w:r>
      <w:r w:rsidRPr="00782E7A">
        <w:rPr>
          <w:kern w:val="22"/>
        </w:rPr>
        <w:t>Lebensmittel- und Gebrauchsgegenständeverordnung</w:t>
      </w:r>
      <w:r w:rsidR="00E43E61" w:rsidRPr="00782E7A">
        <w:rPr>
          <w:kern w:val="22"/>
        </w:rPr>
        <w:t xml:space="preserve">, </w:t>
      </w:r>
      <w:r w:rsidRPr="00782E7A">
        <w:rPr>
          <w:kern w:val="22"/>
        </w:rPr>
        <w:t>LGV; SR 817.02</w:t>
      </w:r>
      <w:r w:rsidR="00AC7E61" w:rsidRPr="00782E7A">
        <w:rPr>
          <w:kern w:val="22"/>
        </w:rPr>
        <w:t xml:space="preserve"> und Verordnung des EDI über Trinkwasser sowie Wasser in öffentlich zugänglichen Bädern und Duschanlagen, TBDV; SR 817.022.11)</w:t>
      </w:r>
    </w:p>
    <w:p w14:paraId="28CBAC27" w14:textId="7E57950A" w:rsidR="00FF4C35" w:rsidRPr="00782E7A" w:rsidRDefault="00FF4C35" w:rsidP="00001D81">
      <w:pPr>
        <w:pStyle w:val="AufzhlungStriche"/>
        <w:tabs>
          <w:tab w:val="clear" w:pos="3969"/>
          <w:tab w:val="left" w:pos="1985"/>
        </w:tabs>
        <w:spacing w:after="60"/>
        <w:ind w:left="782" w:hanging="425"/>
        <w:rPr>
          <w:kern w:val="22"/>
        </w:rPr>
      </w:pPr>
      <w:r w:rsidRPr="00782E7A">
        <w:rPr>
          <w:kern w:val="22"/>
        </w:rPr>
        <w:t>kantonale Gewässerschutzgesetzgebung (Einführungsgesetz zum Bundesgesetz über den Schutz der Gewässer, KGSchG</w:t>
      </w:r>
      <w:r w:rsidR="009E7E2D" w:rsidRPr="00782E7A">
        <w:rPr>
          <w:kern w:val="22"/>
        </w:rPr>
        <w:t>; BR 815.100 und Verordnung zum Einführungsgesetz zum Bundesgesetz über den Schutz der</w:t>
      </w:r>
      <w:r w:rsidR="00FE6F4F" w:rsidRPr="00782E7A">
        <w:rPr>
          <w:kern w:val="22"/>
        </w:rPr>
        <w:t xml:space="preserve"> Gewässer</w:t>
      </w:r>
      <w:r w:rsidR="00E43E61" w:rsidRPr="00782E7A">
        <w:rPr>
          <w:kern w:val="22"/>
        </w:rPr>
        <w:t xml:space="preserve">, </w:t>
      </w:r>
      <w:r w:rsidR="009E7E2D" w:rsidRPr="00782E7A">
        <w:rPr>
          <w:kern w:val="22"/>
        </w:rPr>
        <w:t>KGSchV; BR 815.200).</w:t>
      </w:r>
    </w:p>
    <w:p w14:paraId="66527ADC" w14:textId="0936510C" w:rsidR="00E43E61" w:rsidRPr="00782E7A" w:rsidRDefault="00FF4C35" w:rsidP="00E43E61">
      <w:pPr>
        <w:spacing w:after="60"/>
        <w:jc w:val="both"/>
        <w:rPr>
          <w:kern w:val="22"/>
        </w:rPr>
      </w:pPr>
      <w:r w:rsidRPr="00782E7A">
        <w:rPr>
          <w:kern w:val="22"/>
          <w:vertAlign w:val="superscript"/>
        </w:rPr>
        <w:t>2</w:t>
      </w:r>
      <w:r w:rsidR="00E43E61" w:rsidRPr="00782E7A">
        <w:rPr>
          <w:kern w:val="22"/>
        </w:rPr>
        <w:t> Bei der Konkretisierung unbestimmter Rechtsbegriffe von Gesetzen und Verordnungen, zum rechtskonformen Vollzug des kantonalen und eidgenössischen Rechts sowie</w:t>
      </w:r>
      <w:r w:rsidR="004E7343" w:rsidRPr="00782E7A">
        <w:rPr>
          <w:kern w:val="22"/>
        </w:rPr>
        <w:t xml:space="preserve"> als Stand der Technik und gute fachliche Praxis </w:t>
      </w:r>
      <w:r w:rsidR="00E43E61" w:rsidRPr="00782E7A">
        <w:rPr>
          <w:kern w:val="22"/>
        </w:rPr>
        <w:t>finden insbesondere die jeweils aktuellen Versionen folgende</w:t>
      </w:r>
      <w:r w:rsidR="008F2113" w:rsidRPr="00782E7A">
        <w:rPr>
          <w:kern w:val="22"/>
        </w:rPr>
        <w:t>r</w:t>
      </w:r>
      <w:r w:rsidR="00E43E61" w:rsidRPr="00782E7A">
        <w:rPr>
          <w:kern w:val="22"/>
        </w:rPr>
        <w:t xml:space="preserve"> Vollzugshilfen als Richtlinien Anwendung:</w:t>
      </w:r>
    </w:p>
    <w:p w14:paraId="73E74915" w14:textId="1ECEEAF1" w:rsidR="004E7343" w:rsidRPr="00001D81" w:rsidRDefault="00143D2C" w:rsidP="00001D81">
      <w:pPr>
        <w:pStyle w:val="AufzhlungStriche"/>
        <w:tabs>
          <w:tab w:val="clear" w:pos="3969"/>
          <w:tab w:val="left" w:pos="1985"/>
        </w:tabs>
        <w:spacing w:after="60"/>
        <w:ind w:left="425" w:hanging="425"/>
        <w:rPr>
          <w:kern w:val="22"/>
        </w:rPr>
      </w:pPr>
      <w:r w:rsidRPr="00001D81">
        <w:rPr>
          <w:kern w:val="22"/>
        </w:rPr>
        <w:t>Wegleitung «Grundwasserschutz» des Bundesamts für Umwelt, Wald und Landschaft, BUWAL (heute: Bundesamt für Umwelt, BAFU)</w:t>
      </w:r>
      <w:r w:rsidR="004E7343" w:rsidRPr="00001D81">
        <w:rPr>
          <w:kern w:val="22"/>
        </w:rPr>
        <w:t>;</w:t>
      </w:r>
    </w:p>
    <w:p w14:paraId="444CA017" w14:textId="77777777" w:rsidR="004E7343" w:rsidRPr="00782E7A" w:rsidRDefault="00143D2C" w:rsidP="00001D81">
      <w:pPr>
        <w:pStyle w:val="AufzhlungStriche"/>
        <w:tabs>
          <w:tab w:val="clear" w:pos="3969"/>
          <w:tab w:val="left" w:pos="1985"/>
        </w:tabs>
        <w:spacing w:after="60"/>
        <w:ind w:left="425" w:hanging="425"/>
        <w:rPr>
          <w:kern w:val="22"/>
        </w:rPr>
      </w:pPr>
      <w:r w:rsidRPr="00782E7A">
        <w:rPr>
          <w:kern w:val="22"/>
        </w:rPr>
        <w:t>Vollzugshilfe «Grundwasserschutzzonen bei Lockergesteinen» bzw. «Grundwasserschutz in stark heterogenen Karst- und Kluft-Grundwasserleitern»</w:t>
      </w:r>
      <w:r w:rsidR="004E7343" w:rsidRPr="00782E7A">
        <w:rPr>
          <w:kern w:val="22"/>
        </w:rPr>
        <w:t>;</w:t>
      </w:r>
    </w:p>
    <w:p w14:paraId="0726A420" w14:textId="77777777" w:rsidR="004E7343" w:rsidRPr="00782E7A" w:rsidRDefault="00143D2C" w:rsidP="00001D81">
      <w:pPr>
        <w:pStyle w:val="AufzhlungStriche"/>
        <w:tabs>
          <w:tab w:val="clear" w:pos="3969"/>
          <w:tab w:val="left" w:pos="1985"/>
        </w:tabs>
        <w:spacing w:after="60"/>
        <w:ind w:left="425" w:hanging="425"/>
        <w:rPr>
          <w:kern w:val="22"/>
        </w:rPr>
      </w:pPr>
      <w:r w:rsidRPr="00782E7A">
        <w:rPr>
          <w:kern w:val="22"/>
        </w:rPr>
        <w:t>Module der Vollzugshilfe «Umweltschutz in der Landwirtschaft» des BAFU / BLW</w:t>
      </w:r>
      <w:r w:rsidR="004E7343" w:rsidRPr="00782E7A">
        <w:rPr>
          <w:kern w:val="22"/>
        </w:rPr>
        <w:t>;</w:t>
      </w:r>
    </w:p>
    <w:p w14:paraId="570C573E" w14:textId="35849AFC" w:rsidR="00EB51A9" w:rsidRPr="00782E7A" w:rsidRDefault="00143D2C" w:rsidP="00001D81">
      <w:pPr>
        <w:pStyle w:val="AufzhlungStriche"/>
        <w:tabs>
          <w:tab w:val="clear" w:pos="3969"/>
          <w:tab w:val="left" w:pos="1985"/>
        </w:tabs>
        <w:spacing w:after="60"/>
        <w:ind w:left="425" w:hanging="425"/>
        <w:rPr>
          <w:kern w:val="22"/>
        </w:rPr>
      </w:pPr>
      <w:r w:rsidRPr="00782E7A">
        <w:rPr>
          <w:kern w:val="22"/>
        </w:rPr>
        <w:t>VSA-Richtlinie «Abwasserbewirtschaftung bei Regenwetter».</w:t>
      </w:r>
    </w:p>
    <w:p w14:paraId="73C67C5C" w14:textId="295D7C78" w:rsidR="004E7343" w:rsidRPr="00782E7A" w:rsidRDefault="004E7343" w:rsidP="000F38BD">
      <w:pPr>
        <w:pBdr>
          <w:top w:val="single" w:sz="4" w:space="2" w:color="auto"/>
          <w:left w:val="single" w:sz="4" w:space="3" w:color="auto"/>
          <w:bottom w:val="single" w:sz="4" w:space="2" w:color="auto"/>
          <w:right w:val="single" w:sz="4" w:space="3" w:color="auto"/>
        </w:pBdr>
        <w:shd w:val="clear" w:color="auto" w:fill="FDE9D9" w:themeFill="accent6" w:themeFillTint="33"/>
        <w:spacing w:after="60"/>
        <w:jc w:val="both"/>
        <w:rPr>
          <w:sz w:val="20"/>
          <w:szCs w:val="20"/>
        </w:rPr>
      </w:pPr>
      <w:r w:rsidRPr="00782E7A">
        <w:rPr>
          <w:sz w:val="20"/>
          <w:szCs w:val="20"/>
        </w:rPr>
        <w:t>Während die in Abs</w:t>
      </w:r>
      <w:r w:rsidR="00BA07EF" w:rsidRPr="00782E7A">
        <w:rPr>
          <w:sz w:val="20"/>
          <w:szCs w:val="20"/>
        </w:rPr>
        <w:t xml:space="preserve">atz </w:t>
      </w:r>
      <w:r w:rsidRPr="00782E7A">
        <w:rPr>
          <w:sz w:val="20"/>
          <w:szCs w:val="20"/>
        </w:rPr>
        <w:t>1 erwähnten Erlasse des übergeordneten Rechts zwingend zu beachten sind, finden die in Abs</w:t>
      </w:r>
      <w:r w:rsidR="00BA07EF" w:rsidRPr="00782E7A">
        <w:rPr>
          <w:sz w:val="20"/>
          <w:szCs w:val="20"/>
        </w:rPr>
        <w:t xml:space="preserve">atz </w:t>
      </w:r>
      <w:r w:rsidRPr="00782E7A">
        <w:rPr>
          <w:sz w:val="20"/>
          <w:szCs w:val="20"/>
        </w:rPr>
        <w:t>2 erwähnten Dokumente lediglich hilfsweise Anwendung, da ihnen keine Gesetzeskraft zukommt.</w:t>
      </w:r>
    </w:p>
    <w:p w14:paraId="6C4A4C86" w14:textId="259A58CD" w:rsidR="00CC766A" w:rsidRPr="00782E7A" w:rsidRDefault="00CC766A" w:rsidP="0044481E">
      <w:pPr>
        <w:pStyle w:val="Artikel"/>
      </w:pPr>
      <w:r w:rsidRPr="00782E7A">
        <w:lastRenderedPageBreak/>
        <w:t xml:space="preserve">Art. </w:t>
      </w:r>
      <w:r>
        <w:fldChar w:fldCharType="begin"/>
      </w:r>
      <w:r>
        <w:instrText xml:space="preserve"> AUTONUMLGL  \e </w:instrText>
      </w:r>
      <w:r>
        <w:fldChar w:fldCharType="separate"/>
      </w:r>
      <w:r>
        <w:fldChar w:fldCharType="end"/>
      </w:r>
      <w:r w:rsidRPr="00782E7A">
        <w:tab/>
        <w:t>Zuständigkeit für den Vollzug</w:t>
      </w:r>
    </w:p>
    <w:p w14:paraId="6CF28C49" w14:textId="7041DF2A" w:rsidR="00C61771" w:rsidRPr="00782E7A" w:rsidRDefault="00CC766A" w:rsidP="004E7343">
      <w:pPr>
        <w:jc w:val="both"/>
      </w:pPr>
      <w:r w:rsidRPr="00782E7A">
        <w:rPr>
          <w:rStyle w:val="Hochgestellt"/>
        </w:rPr>
        <w:t>1</w:t>
      </w:r>
      <w:r w:rsidR="004E7343" w:rsidRPr="00782E7A">
        <w:t xml:space="preserve"> Gemäss dem übergeordneten Recht ist der </w:t>
      </w:r>
      <w:r w:rsidRPr="00782E7A">
        <w:t xml:space="preserve">Gemeindevorstand zuständig für den Vollzug des Reglements, sofern das übergeordnete Recht keine andere Behörde für zuständig erklärt. Wenn eine konkrete Gefahr für das Grundwasser besteht, </w:t>
      </w:r>
      <w:r w:rsidR="004E7343" w:rsidRPr="00782E7A">
        <w:t>ist er verpflichtet</w:t>
      </w:r>
      <w:r w:rsidRPr="00782E7A">
        <w:t xml:space="preserve"> Nutzungs</w:t>
      </w:r>
      <w:r w:rsidR="00811B3C" w:rsidRPr="00782E7A">
        <w:t>be</w:t>
      </w:r>
      <w:r w:rsidRPr="00782E7A">
        <w:t>schränkungen und Schutzmassnahmen an</w:t>
      </w:r>
      <w:r w:rsidR="000111B0" w:rsidRPr="00782E7A">
        <w:t>zu</w:t>
      </w:r>
      <w:r w:rsidRPr="00782E7A">
        <w:t xml:space="preserve">ordnen, </w:t>
      </w:r>
      <w:r w:rsidR="004E7343" w:rsidRPr="00782E7A">
        <w:t>auch wenn sie</w:t>
      </w:r>
      <w:r w:rsidRPr="00782E7A">
        <w:t xml:space="preserve"> in diesem Reglement nicht ausdrücklich vorgesehen sind.</w:t>
      </w:r>
    </w:p>
    <w:p w14:paraId="715DB9B6" w14:textId="266AB5A8" w:rsidR="00CC766A" w:rsidRPr="00782E7A" w:rsidRDefault="00CC766A" w:rsidP="00AC7E61">
      <w:pPr>
        <w:jc w:val="both"/>
      </w:pPr>
      <w:r w:rsidRPr="00782E7A">
        <w:rPr>
          <w:rStyle w:val="Hochgestellt"/>
        </w:rPr>
        <w:t>2</w:t>
      </w:r>
      <w:r w:rsidR="00AC7E61" w:rsidRPr="00782E7A">
        <w:t> </w:t>
      </w:r>
      <w:r w:rsidRPr="00782E7A">
        <w:t>Die Erstellung und die Änderung von Bauten und Anlagen aller A</w:t>
      </w:r>
      <w:r w:rsidR="007933D3" w:rsidRPr="00782E7A">
        <w:t>rt (Hoch- und Tiefbauten, Abwas</w:t>
      </w:r>
      <w:r w:rsidRPr="00782E7A">
        <w:t>seranlagen, Verkehrsanlagen, Sportanlagen, Anlagen zur Lagerung von wassergefährdenden Flüssigkeiten, Baumschulen, Terrainveränderungen, Materialablagerungen, Deponien usw.) sowie Grabungen, Erdbewegungen und ähnliche Arbeiten bedürfen einer kantonalen gewässerschutzrechtlichen Bewilligung, wenn sie Gewässer gefährden können. Diese Bewilligung wird von der kantonalen Gewässerschutz</w:t>
      </w:r>
      <w:r w:rsidR="000B2D4A" w:rsidRPr="00782E7A">
        <w:t>f</w:t>
      </w:r>
      <w:r w:rsidRPr="00782E7A">
        <w:t>achstelle erteilt, sofern das übergeordnete Recht keine andere Behörde für zuständig erklärt.</w:t>
      </w:r>
    </w:p>
    <w:p w14:paraId="33AA6E22" w14:textId="357EACB9" w:rsidR="00986AD9" w:rsidRPr="00782E7A" w:rsidRDefault="00CC766A" w:rsidP="00AC7E61">
      <w:pPr>
        <w:jc w:val="both"/>
      </w:pPr>
      <w:r w:rsidRPr="00782E7A">
        <w:rPr>
          <w:rStyle w:val="Hochgestellt"/>
        </w:rPr>
        <w:t>3</w:t>
      </w:r>
      <w:r w:rsidR="00AC7E61" w:rsidRPr="00782E7A">
        <w:t> </w:t>
      </w:r>
      <w:r w:rsidRPr="00782E7A">
        <w:t>Vorhaben gemäss Abs</w:t>
      </w:r>
      <w:r w:rsidR="00835311" w:rsidRPr="00782E7A">
        <w:t>atz</w:t>
      </w:r>
      <w:r w:rsidRPr="00782E7A">
        <w:t xml:space="preserve"> 2 sind über die Gemeinde der </w:t>
      </w:r>
      <w:r w:rsidR="000B2D4A" w:rsidRPr="00782E7A">
        <w:t>Gewässerschutzf</w:t>
      </w:r>
      <w:r w:rsidRPr="00782E7A">
        <w:t xml:space="preserve">achstelle </w:t>
      </w:r>
      <w:r w:rsidR="00143D2C" w:rsidRPr="00782E7A">
        <w:t xml:space="preserve">des Kantons </w:t>
      </w:r>
      <w:r w:rsidRPr="00782E7A">
        <w:t>zu unterbreiten. Diese entscheidet</w:t>
      </w:r>
      <w:r w:rsidR="00AC7E61" w:rsidRPr="00782E7A">
        <w:t xml:space="preserve"> aufgrund des kantonalen und eidgenössischen Recht</w:t>
      </w:r>
      <w:r w:rsidR="000111B0" w:rsidRPr="00782E7A">
        <w:t>s</w:t>
      </w:r>
      <w:r w:rsidRPr="00782E7A">
        <w:t>, ob eine gewässerschutzrechtliche Bewilligung erforderlich ist</w:t>
      </w:r>
      <w:r w:rsidR="00AC7E61" w:rsidRPr="00782E7A">
        <w:t xml:space="preserve"> bzw. erteilt werden kann</w:t>
      </w:r>
      <w:r w:rsidRPr="00782E7A">
        <w:t>.</w:t>
      </w:r>
    </w:p>
    <w:p w14:paraId="07D69626" w14:textId="010E6F25" w:rsidR="004E7343" w:rsidRPr="00782E7A" w:rsidRDefault="004E7343" w:rsidP="00BA07EF">
      <w:pPr>
        <w:pBdr>
          <w:top w:val="single" w:sz="4" w:space="2" w:color="auto"/>
          <w:left w:val="single" w:sz="4" w:space="3" w:color="auto"/>
          <w:bottom w:val="single" w:sz="4" w:space="2" w:color="auto"/>
          <w:right w:val="single" w:sz="4" w:space="3" w:color="auto"/>
        </w:pBdr>
        <w:shd w:val="clear" w:color="auto" w:fill="FDE9D9" w:themeFill="accent6" w:themeFillTint="33"/>
        <w:spacing w:after="60"/>
        <w:jc w:val="both"/>
        <w:rPr>
          <w:sz w:val="20"/>
          <w:szCs w:val="20"/>
        </w:rPr>
      </w:pPr>
      <w:r w:rsidRPr="00782E7A">
        <w:rPr>
          <w:sz w:val="20"/>
          <w:szCs w:val="20"/>
        </w:rPr>
        <w:t>Diese Bestimmung fasst die Vorgaben des übergeordneten Rechts zur besseren Verständlichkeit und Lesbarkeit für die Betroffenen in der Gemeinde zusammen.</w:t>
      </w:r>
      <w:r w:rsidR="00AC7E61" w:rsidRPr="00782E7A">
        <w:rPr>
          <w:sz w:val="20"/>
          <w:szCs w:val="20"/>
        </w:rPr>
        <w:t xml:space="preserve"> </w:t>
      </w:r>
      <w:r w:rsidR="006B7C85" w:rsidRPr="00782E7A">
        <w:rPr>
          <w:sz w:val="20"/>
          <w:szCs w:val="20"/>
        </w:rPr>
        <w:tab/>
      </w:r>
      <w:r w:rsidR="006B7C85" w:rsidRPr="00782E7A">
        <w:rPr>
          <w:sz w:val="20"/>
          <w:szCs w:val="20"/>
        </w:rPr>
        <w:br/>
        <w:t>Die kantonale Gewässerschutzfachstelle ist gemäss kantonalem Recht das ANU.</w:t>
      </w:r>
    </w:p>
    <w:p w14:paraId="2C4FE14C" w14:textId="10644BE5" w:rsidR="00CC766A" w:rsidRPr="00782E7A" w:rsidRDefault="00CC766A" w:rsidP="0044481E">
      <w:pPr>
        <w:pStyle w:val="Artikel"/>
      </w:pPr>
      <w:r w:rsidRPr="00782E7A">
        <w:t xml:space="preserve">Art. </w:t>
      </w:r>
      <w:r>
        <w:fldChar w:fldCharType="begin"/>
      </w:r>
      <w:r>
        <w:instrText xml:space="preserve"> AUTONUMLGL  \e </w:instrText>
      </w:r>
      <w:r>
        <w:fldChar w:fldCharType="separate"/>
      </w:r>
      <w:r>
        <w:fldChar w:fldCharType="end"/>
      </w:r>
      <w:r w:rsidRPr="00782E7A">
        <w:tab/>
        <w:t>Überwachung der Einhaltung der Schutzzonenvorschriften</w:t>
      </w:r>
    </w:p>
    <w:p w14:paraId="43FF318A" w14:textId="1D4A8CFD" w:rsidR="00AC7E61" w:rsidRPr="00782E7A" w:rsidRDefault="00AC7E61" w:rsidP="006B7C85">
      <w:pPr>
        <w:jc w:val="both"/>
      </w:pPr>
      <w:r w:rsidRPr="00782E7A">
        <w:rPr>
          <w:vertAlign w:val="superscript"/>
        </w:rPr>
        <w:t>1 </w:t>
      </w:r>
      <w:r w:rsidR="00CC766A" w:rsidRPr="00782E7A">
        <w:rPr>
          <w:highlight w:val="yellow"/>
        </w:rPr>
        <w:t>[</w:t>
      </w:r>
      <w:r w:rsidR="00E33FD9" w:rsidRPr="00782E7A">
        <w:rPr>
          <w:highlight w:val="yellow"/>
        </w:rPr>
        <w:t>Der</w:t>
      </w:r>
      <w:r w:rsidR="00D57538" w:rsidRPr="00782E7A">
        <w:rPr>
          <w:highlight w:val="yellow"/>
        </w:rPr>
        <w:t xml:space="preserve"> </w:t>
      </w:r>
      <w:r w:rsidR="00E33FD9" w:rsidRPr="00782E7A">
        <w:rPr>
          <w:highlight w:val="yellow"/>
        </w:rPr>
        <w:t>/</w:t>
      </w:r>
      <w:r w:rsidR="00D57538" w:rsidRPr="00782E7A">
        <w:rPr>
          <w:highlight w:val="yellow"/>
        </w:rPr>
        <w:t xml:space="preserve"> </w:t>
      </w:r>
      <w:r w:rsidR="00E33FD9" w:rsidRPr="00782E7A">
        <w:rPr>
          <w:highlight w:val="yellow"/>
        </w:rPr>
        <w:t xml:space="preserve">die </w:t>
      </w:r>
      <w:r w:rsidR="000B3025" w:rsidRPr="00782E7A">
        <w:rPr>
          <w:highlight w:val="yellow"/>
        </w:rPr>
        <w:t>Inhaber/</w:t>
      </w:r>
      <w:r w:rsidR="00E33FD9" w:rsidRPr="00782E7A">
        <w:rPr>
          <w:highlight w:val="yellow"/>
        </w:rPr>
        <w:t>-</w:t>
      </w:r>
      <w:r w:rsidR="000B3025" w:rsidRPr="00782E7A">
        <w:rPr>
          <w:highlight w:val="yellow"/>
        </w:rPr>
        <w:t>in der Wasserfassung</w:t>
      </w:r>
      <w:r w:rsidR="00CC766A" w:rsidRPr="00782E7A">
        <w:rPr>
          <w:highlight w:val="yellow"/>
        </w:rPr>
        <w:t>]</w:t>
      </w:r>
      <w:r w:rsidR="00CC766A" w:rsidRPr="00782E7A">
        <w:t xml:space="preserve"> überwacht die Einhaltung der </w:t>
      </w:r>
      <w:r w:rsidR="000B3025" w:rsidRPr="00782E7A">
        <w:t>Nutzungs</w:t>
      </w:r>
      <w:r w:rsidR="00811B3C" w:rsidRPr="00782E7A">
        <w:t>be</w:t>
      </w:r>
      <w:r w:rsidR="000B3025" w:rsidRPr="00782E7A">
        <w:t>schränkungen und die</w:t>
      </w:r>
      <w:r w:rsidR="008225AB" w:rsidRPr="00782E7A">
        <w:t xml:space="preserve"> Umsetzung der</w:t>
      </w:r>
      <w:r w:rsidR="000B3025" w:rsidRPr="00782E7A">
        <w:t xml:space="preserve"> </w:t>
      </w:r>
      <w:r w:rsidR="0017745D" w:rsidRPr="00782E7A">
        <w:t>S</w:t>
      </w:r>
      <w:r w:rsidR="000B3025" w:rsidRPr="00782E7A">
        <w:t xml:space="preserve">chutzmassnahmen </w:t>
      </w:r>
      <w:r w:rsidR="00CC766A" w:rsidRPr="00782E7A">
        <w:t xml:space="preserve">und meldet Verstösse dagegen unverzüglich dem </w:t>
      </w:r>
      <w:r w:rsidRPr="00782E7A">
        <w:t xml:space="preserve">Vorstand der Gemeinde </w:t>
      </w:r>
      <w:r w:rsidRPr="00782E7A">
        <w:rPr>
          <w:highlight w:val="yellow"/>
        </w:rPr>
        <w:t>[Name der Gemeinde, auf deren Gebiet sich die Fassung befindet].</w:t>
      </w:r>
      <w:r w:rsidRPr="00782E7A">
        <w:t xml:space="preserve"> Der Gemeindevorstand hat die erforderlichen Massnahmen zu treffen.</w:t>
      </w:r>
    </w:p>
    <w:p w14:paraId="2F3EFA68" w14:textId="49AD235B" w:rsidR="00435A23" w:rsidRPr="00782E7A" w:rsidRDefault="00AC7E61" w:rsidP="006B7C85">
      <w:pPr>
        <w:jc w:val="both"/>
      </w:pPr>
      <w:r w:rsidRPr="00782E7A">
        <w:rPr>
          <w:vertAlign w:val="superscript"/>
        </w:rPr>
        <w:t>2</w:t>
      </w:r>
      <w:r w:rsidRPr="00782E7A">
        <w:rPr>
          <w:color w:val="EE0000"/>
          <w:vertAlign w:val="superscript"/>
        </w:rPr>
        <w:t> </w:t>
      </w:r>
      <w:r w:rsidR="00F17F2D" w:rsidRPr="00782E7A">
        <w:rPr>
          <w:highlight w:val="yellow"/>
        </w:rPr>
        <w:t xml:space="preserve">Die Inhaberin </w:t>
      </w:r>
      <w:r w:rsidR="00C84520" w:rsidRPr="00782E7A">
        <w:rPr>
          <w:highlight w:val="yellow"/>
        </w:rPr>
        <w:t>/ der Inhaber</w:t>
      </w:r>
      <w:r w:rsidR="00C84520" w:rsidRPr="00782E7A">
        <w:t xml:space="preserve"> </w:t>
      </w:r>
      <w:r w:rsidR="00F17F2D" w:rsidRPr="00782E7A">
        <w:t xml:space="preserve">der Wasserfassung kann Dritte mit </w:t>
      </w:r>
      <w:r w:rsidRPr="00782E7A">
        <w:t>der Überwachung und Meldung</w:t>
      </w:r>
      <w:r w:rsidR="00F17F2D" w:rsidRPr="00782E7A">
        <w:t xml:space="preserve"> beauftragen.</w:t>
      </w:r>
    </w:p>
    <w:p w14:paraId="1E1939E8" w14:textId="5815A495" w:rsidR="00CC766A" w:rsidRPr="00782E7A" w:rsidRDefault="00CC766A" w:rsidP="0044481E">
      <w:pPr>
        <w:pStyle w:val="Artikel"/>
      </w:pPr>
      <w:r w:rsidRPr="00782E7A">
        <w:t xml:space="preserve">Art. </w:t>
      </w:r>
      <w:r>
        <w:fldChar w:fldCharType="begin"/>
      </w:r>
      <w:r>
        <w:instrText xml:space="preserve"> AUTONUMLGL  \e </w:instrText>
      </w:r>
      <w:r>
        <w:fldChar w:fldCharType="separate"/>
      </w:r>
      <w:r>
        <w:fldChar w:fldCharType="end"/>
      </w:r>
      <w:r w:rsidRPr="00782E7A">
        <w:tab/>
        <w:t>Überwachung der Qualität des Trinkwassers</w:t>
      </w:r>
    </w:p>
    <w:p w14:paraId="48CF2FC1" w14:textId="37B56427" w:rsidR="000B3025" w:rsidRPr="00782E7A" w:rsidRDefault="00A0748E" w:rsidP="006B7C85">
      <w:pPr>
        <w:jc w:val="both"/>
      </w:pPr>
      <w:r w:rsidRPr="00782E7A">
        <w:rPr>
          <w:vertAlign w:val="superscript"/>
        </w:rPr>
        <w:t>1</w:t>
      </w:r>
      <w:r w:rsidR="00AC7E61" w:rsidRPr="00782E7A">
        <w:t> </w:t>
      </w:r>
      <w:r w:rsidR="000B3025" w:rsidRPr="00782E7A">
        <w:t>D</w:t>
      </w:r>
      <w:r w:rsidR="00E33FD9" w:rsidRPr="00782E7A">
        <w:t>as Rohwasser ist durch</w:t>
      </w:r>
      <w:r w:rsidR="000B3025" w:rsidRPr="00782E7A">
        <w:t xml:space="preserve"> </w:t>
      </w:r>
      <w:r w:rsidR="000B3025" w:rsidRPr="00782E7A">
        <w:rPr>
          <w:highlight w:val="yellow"/>
        </w:rPr>
        <w:t>[</w:t>
      </w:r>
      <w:r w:rsidR="00C84520" w:rsidRPr="00782E7A">
        <w:rPr>
          <w:highlight w:val="yellow"/>
        </w:rPr>
        <w:t>den</w:t>
      </w:r>
      <w:r w:rsidR="00E33FD9" w:rsidRPr="00782E7A">
        <w:rPr>
          <w:highlight w:val="yellow"/>
        </w:rPr>
        <w:t xml:space="preserve">/die </w:t>
      </w:r>
      <w:r w:rsidR="000B3025" w:rsidRPr="00782E7A">
        <w:rPr>
          <w:highlight w:val="yellow"/>
        </w:rPr>
        <w:t>Inhaber/</w:t>
      </w:r>
      <w:r w:rsidR="00E33FD9" w:rsidRPr="00782E7A">
        <w:rPr>
          <w:highlight w:val="yellow"/>
        </w:rPr>
        <w:t>-</w:t>
      </w:r>
      <w:r w:rsidR="000B3025" w:rsidRPr="00782E7A">
        <w:rPr>
          <w:highlight w:val="yellow"/>
        </w:rPr>
        <w:t>in der Wasserfassung]</w:t>
      </w:r>
      <w:r w:rsidR="00526DBD" w:rsidRPr="00782E7A">
        <w:t xml:space="preserve"> </w:t>
      </w:r>
      <w:r w:rsidR="000B3025" w:rsidRPr="00782E7A">
        <w:t>regelmässig untersuchen zu lassen. Der Untersuchungsumfang richtet sich nach der Lebensmittelgesetzgebung und der Gewässerschutzverordnung (Anforderungen an Wasserqualität unterirdischer Gewässer).</w:t>
      </w:r>
    </w:p>
    <w:p w14:paraId="4F67DAFA" w14:textId="6BD3CE6D" w:rsidR="000B3025" w:rsidRPr="00782E7A" w:rsidRDefault="00A0748E" w:rsidP="006B7C85">
      <w:pPr>
        <w:spacing w:after="120"/>
        <w:jc w:val="both"/>
      </w:pPr>
      <w:r w:rsidRPr="00782E7A">
        <w:rPr>
          <w:vertAlign w:val="superscript"/>
        </w:rPr>
        <w:t>2</w:t>
      </w:r>
      <w:r w:rsidR="006B7C85" w:rsidRPr="00782E7A">
        <w:t> </w:t>
      </w:r>
      <w:r w:rsidR="000B3025" w:rsidRPr="00782E7A">
        <w:t>Die Gemeinde und die kantonale Behörde sind unverzüglich zu informieren, wenn:</w:t>
      </w:r>
    </w:p>
    <w:p w14:paraId="5E4876D2" w14:textId="4DA23C27" w:rsidR="000B3025" w:rsidRPr="00782E7A" w:rsidRDefault="000B3025" w:rsidP="00001D81">
      <w:pPr>
        <w:numPr>
          <w:ilvl w:val="0"/>
          <w:numId w:val="5"/>
        </w:numPr>
        <w:shd w:val="clear" w:color="auto" w:fill="FFFFFF" w:themeFill="background1"/>
        <w:tabs>
          <w:tab w:val="clear" w:pos="420"/>
          <w:tab w:val="left" w:pos="851"/>
          <w:tab w:val="left" w:pos="1276"/>
          <w:tab w:val="left" w:pos="5216"/>
          <w:tab w:val="decimal" w:pos="7938"/>
          <w:tab w:val="right" w:pos="9299"/>
        </w:tabs>
        <w:spacing w:after="120"/>
        <w:ind w:left="284" w:hanging="284"/>
        <w:jc w:val="both"/>
      </w:pPr>
      <w:r w:rsidRPr="00782E7A">
        <w:t>die Anforderungen der Lebensmittelgesetzgebung</w:t>
      </w:r>
      <w:r w:rsidR="001306B2" w:rsidRPr="00782E7A">
        <w:t xml:space="preserve"> </w:t>
      </w:r>
      <w:r w:rsidRPr="00782E7A">
        <w:t xml:space="preserve">an die chemisch-physikalische oder bakteriologische Wasserqualität </w:t>
      </w:r>
      <w:r w:rsidR="000F1771" w:rsidRPr="00782E7A">
        <w:t xml:space="preserve">gemäss Verordnung des EDI </w:t>
      </w:r>
      <w:r w:rsidR="006B7C85" w:rsidRPr="00782E7A">
        <w:t xml:space="preserve">(TBDV) </w:t>
      </w:r>
      <w:r w:rsidRPr="00782E7A">
        <w:t>nicht erfüllt sind;</w:t>
      </w:r>
    </w:p>
    <w:p w14:paraId="1D033381" w14:textId="77777777" w:rsidR="000B3025" w:rsidRPr="00782E7A" w:rsidRDefault="000B3025" w:rsidP="00001D81">
      <w:pPr>
        <w:numPr>
          <w:ilvl w:val="0"/>
          <w:numId w:val="5"/>
        </w:numPr>
        <w:tabs>
          <w:tab w:val="clear" w:pos="420"/>
          <w:tab w:val="left" w:pos="851"/>
          <w:tab w:val="left" w:pos="1276"/>
          <w:tab w:val="left" w:pos="5216"/>
          <w:tab w:val="decimal" w:pos="7938"/>
          <w:tab w:val="right" w:pos="9299"/>
        </w:tabs>
        <w:spacing w:after="120"/>
        <w:ind w:left="284" w:hanging="284"/>
        <w:jc w:val="both"/>
      </w:pPr>
      <w:r w:rsidRPr="00782E7A">
        <w:t>die numerischen Anforderungen an die Wasserqualität gemäss Gewässerschutzverordnung nicht erfüllt sind; oder</w:t>
      </w:r>
    </w:p>
    <w:p w14:paraId="1EDB8DD8" w14:textId="010DC581" w:rsidR="000B3025" w:rsidRPr="00782E7A" w:rsidRDefault="000B3025" w:rsidP="00001D81">
      <w:pPr>
        <w:numPr>
          <w:ilvl w:val="0"/>
          <w:numId w:val="5"/>
        </w:numPr>
        <w:tabs>
          <w:tab w:val="clear" w:pos="420"/>
          <w:tab w:val="left" w:pos="851"/>
          <w:tab w:val="left" w:pos="1276"/>
          <w:tab w:val="left" w:pos="5216"/>
          <w:tab w:val="decimal" w:pos="7938"/>
          <w:tab w:val="right" w:pos="9299"/>
        </w:tabs>
        <w:spacing w:after="120"/>
        <w:ind w:left="284" w:hanging="284"/>
        <w:jc w:val="both"/>
      </w:pPr>
      <w:r w:rsidRPr="00782E7A">
        <w:t>die Konzentration von Stoffen, für welche die Lebensmittelgesetzgebung, die Gewässerschutzverordnung oder die Altlasten-Verordnung</w:t>
      </w:r>
      <w:r w:rsidR="00000B7A" w:rsidRPr="00782E7A">
        <w:t xml:space="preserve"> </w:t>
      </w:r>
      <w:r w:rsidRPr="00782E7A">
        <w:t>numerische Anforderungen enthalten, stetig zunimmt.</w:t>
      </w:r>
    </w:p>
    <w:p w14:paraId="385AE898" w14:textId="2EF52C24" w:rsidR="006B7C85" w:rsidRPr="00782E7A" w:rsidRDefault="006B7C85" w:rsidP="00835311">
      <w:pPr>
        <w:pBdr>
          <w:top w:val="single" w:sz="4" w:space="2" w:color="auto"/>
          <w:left w:val="single" w:sz="4" w:space="3" w:color="auto"/>
          <w:bottom w:val="single" w:sz="4" w:space="2" w:color="auto"/>
          <w:right w:val="single" w:sz="4" w:space="3" w:color="auto"/>
        </w:pBdr>
        <w:shd w:val="clear" w:color="auto" w:fill="FDE9D9" w:themeFill="accent6" w:themeFillTint="33"/>
        <w:spacing w:after="60"/>
        <w:jc w:val="both"/>
      </w:pPr>
      <w:r w:rsidRPr="00782E7A">
        <w:rPr>
          <w:sz w:val="20"/>
          <w:szCs w:val="20"/>
        </w:rPr>
        <w:t>Die kantonale Behörde ist das Amt für Lebensmittelsicherheit und Tiergesundheit (ALT).</w:t>
      </w:r>
    </w:p>
    <w:p w14:paraId="67DD50DD" w14:textId="2E3A9E75" w:rsidR="00CC766A" w:rsidRPr="00782E7A" w:rsidRDefault="00CC766A" w:rsidP="0044481E">
      <w:pPr>
        <w:pStyle w:val="Artikel"/>
      </w:pPr>
      <w:r w:rsidRPr="00782E7A">
        <w:lastRenderedPageBreak/>
        <w:t xml:space="preserve">Art. </w:t>
      </w:r>
      <w:r>
        <w:fldChar w:fldCharType="begin"/>
      </w:r>
      <w:r>
        <w:instrText xml:space="preserve"> AUTONUMLGL  \e </w:instrText>
      </w:r>
      <w:r>
        <w:fldChar w:fldCharType="separate"/>
      </w:r>
      <w:r>
        <w:fldChar w:fldCharType="end"/>
      </w:r>
      <w:r w:rsidRPr="00782E7A">
        <w:tab/>
        <w:t>Informationspflicht</w:t>
      </w:r>
    </w:p>
    <w:p w14:paraId="30740D5F" w14:textId="4A80DE01" w:rsidR="00986AD9" w:rsidRPr="00782E7A" w:rsidRDefault="00CC766A" w:rsidP="006B7C85">
      <w:pPr>
        <w:jc w:val="both"/>
      </w:pPr>
      <w:r w:rsidRPr="00782E7A">
        <w:t xml:space="preserve">Die </w:t>
      </w:r>
      <w:r w:rsidR="006B7C85" w:rsidRPr="00782E7A">
        <w:t xml:space="preserve">Eigentümerinnen und </w:t>
      </w:r>
      <w:r w:rsidRPr="00782E7A">
        <w:t>Eigentümer</w:t>
      </w:r>
      <w:r w:rsidR="00D57538" w:rsidRPr="00782E7A">
        <w:t xml:space="preserve"> </w:t>
      </w:r>
      <w:r w:rsidRPr="00782E7A">
        <w:t xml:space="preserve">von Grundstücken in den Grundwasserschutzzonen </w:t>
      </w:r>
      <w:r w:rsidR="00CE7A10" w:rsidRPr="00782E7A">
        <w:t xml:space="preserve">gemäss Artikel 2 Absatz 2 </w:t>
      </w:r>
      <w:r w:rsidRPr="00782E7A">
        <w:t>sind verpflichtet, Pächter</w:t>
      </w:r>
      <w:r w:rsidR="00D57538" w:rsidRPr="00782E7A">
        <w:t>/-innen</w:t>
      </w:r>
      <w:r w:rsidRPr="00782E7A">
        <w:t>, Mieter</w:t>
      </w:r>
      <w:r w:rsidR="00D57538" w:rsidRPr="00782E7A">
        <w:t>/-innen</w:t>
      </w:r>
      <w:r w:rsidRPr="00782E7A">
        <w:t xml:space="preserve"> und Nutzniesser</w:t>
      </w:r>
      <w:r w:rsidR="00D57538" w:rsidRPr="00782E7A">
        <w:t>/-innen</w:t>
      </w:r>
      <w:r w:rsidRPr="00782E7A">
        <w:t xml:space="preserve"> sowie andere Personen und Unternehmen, die auf den Grundstücken Arbeiten ausführen, über die Nutzungs</w:t>
      </w:r>
      <w:r w:rsidR="009315B2" w:rsidRPr="00782E7A">
        <w:t>be</w:t>
      </w:r>
      <w:r w:rsidRPr="00782E7A">
        <w:t>schränkungen und Schutzmassnahmen zu informieren.</w:t>
      </w:r>
    </w:p>
    <w:p w14:paraId="5E4B5D05" w14:textId="6AB7FC85" w:rsidR="009F1A53" w:rsidRPr="00782E7A" w:rsidRDefault="009F1A53" w:rsidP="0044481E">
      <w:pPr>
        <w:pStyle w:val="Artikel"/>
      </w:pPr>
      <w:r w:rsidRPr="00782E7A">
        <w:t xml:space="preserve">Art. </w:t>
      </w:r>
      <w:r>
        <w:fldChar w:fldCharType="begin"/>
      </w:r>
      <w:r>
        <w:instrText xml:space="preserve"> AUTONUMLGL  \e </w:instrText>
      </w:r>
      <w:r>
        <w:fldChar w:fldCharType="separate"/>
      </w:r>
      <w:r>
        <w:fldChar w:fldCharType="end"/>
      </w:r>
      <w:r w:rsidRPr="00782E7A">
        <w:tab/>
        <w:t>Markierung der Gewässerschutzzone</w:t>
      </w:r>
    </w:p>
    <w:p w14:paraId="0C3C6B5A" w14:textId="77777777" w:rsidR="009F1A53" w:rsidRPr="00782E7A" w:rsidRDefault="009F1A53" w:rsidP="009F1A53">
      <w:pPr>
        <w:spacing w:after="120"/>
        <w:jc w:val="both"/>
      </w:pPr>
      <w:r w:rsidRPr="00782E7A">
        <w:rPr>
          <w:vertAlign w:val="superscript"/>
        </w:rPr>
        <w:t>1 </w:t>
      </w:r>
      <w:r w:rsidRPr="00782E7A">
        <w:t xml:space="preserve">Die Grundwasserschutzzone bzw. deren Teilzonen sind im Gelände dauerhaft so zu markieren, dass die Zonengrenze bzw. Teilzonengrenzen für die Land- und Waldbewirtschaftung wie auch für die Schutzzonenüberwachung klar ersichtlich sind. Auf eine Markierung kann verzichtet werden, wenn die Grenze mit eindeutigen Geländemerkmalen wie Strassen, Wege, Waldrändern, Fliessgewässern etc. zusammenfällt. </w:t>
      </w:r>
    </w:p>
    <w:p w14:paraId="61540618" w14:textId="77777777" w:rsidR="009F1A53" w:rsidRPr="00782E7A" w:rsidRDefault="009F1A53" w:rsidP="009F1A53">
      <w:pPr>
        <w:jc w:val="both"/>
      </w:pPr>
      <w:r w:rsidRPr="00782E7A">
        <w:rPr>
          <w:vertAlign w:val="superscript"/>
        </w:rPr>
        <w:t>2 </w:t>
      </w:r>
      <w:r w:rsidRPr="00782E7A">
        <w:t>Markierungen im Wald sind vorgängig mit dem zuständigen Forstdienst (Revierförster/-in) abzusprechen. Signalisationen an öffentlichen Strassen sind in Absprache mit dem Gemeindevorstand (Gemeindestrassen) oder dem Tiefbauamt (Kantonsstrassen) anzubringen.</w:t>
      </w:r>
    </w:p>
    <w:p w14:paraId="6F7AC066" w14:textId="77777777" w:rsidR="009F1A53" w:rsidRPr="00782E7A" w:rsidRDefault="009F1A53" w:rsidP="009F1A53">
      <w:pPr>
        <w:jc w:val="both"/>
      </w:pPr>
      <w:r w:rsidRPr="00782E7A">
        <w:rPr>
          <w:vertAlign w:val="superscript"/>
        </w:rPr>
        <w:t>3 </w:t>
      </w:r>
      <w:r w:rsidRPr="00782E7A">
        <w:t>Bei Strassen, welche durch die Grundwasserschutzzone führen oder entlang dieser verlaufen, ist jeweils am äusseren Rand der Grundwasserschutzzone das Hinweissignal «Wasserschutzgebiet» mit der Zusatztafel «Streckenlänge» (Art. 46 und Anhang 2 Ziff. 4.10 bzw. Ziff. 5.03 Signalisationsverordnung [SSV; SR 741.21]) anzubringen. Vorbehalten bleiben weitere Signalisationsmassnahmen (wie z. B. Verbotssignale) gemäss Gefahrenkataster (Anhang 1). Das Verfahren richtet sich nach dem kantonalen Recht.</w:t>
      </w:r>
    </w:p>
    <w:p w14:paraId="533408A8" w14:textId="34F0FF3E" w:rsidR="009F1A53" w:rsidRPr="00782E7A" w:rsidRDefault="009F1A53" w:rsidP="009F1A53">
      <w:pPr>
        <w:jc w:val="both"/>
      </w:pPr>
      <w:r w:rsidRPr="00782E7A">
        <w:rPr>
          <w:vertAlign w:val="superscript"/>
        </w:rPr>
        <w:t>4</w:t>
      </w:r>
      <w:r w:rsidRPr="00782E7A">
        <w:t xml:space="preserve"> Die Markierungen sind </w:t>
      </w:r>
      <w:bookmarkStart w:id="1" w:name="_Hlk208792222"/>
      <w:r w:rsidRPr="00782E7A">
        <w:rPr>
          <w:highlight w:val="yellow"/>
        </w:rPr>
        <w:t>von der Inhaberin / vom Inhaber</w:t>
      </w:r>
      <w:r w:rsidRPr="00782E7A">
        <w:t xml:space="preserve"> der Wasserfassung innert Jahresfrist nach Inkrafttreten dieses Reglements </w:t>
      </w:r>
      <w:bookmarkEnd w:id="1"/>
      <w:r w:rsidRPr="00782E7A">
        <w:t>zu erstellen und künftig zu unterhalten.</w:t>
      </w:r>
    </w:p>
    <w:p w14:paraId="471097E1" w14:textId="643A354C" w:rsidR="00835311" w:rsidRPr="00782E7A" w:rsidRDefault="00835311" w:rsidP="00835311">
      <w:pPr>
        <w:pBdr>
          <w:top w:val="single" w:sz="4" w:space="2" w:color="auto"/>
          <w:left w:val="single" w:sz="4" w:space="3" w:color="auto"/>
          <w:bottom w:val="single" w:sz="4" w:space="2" w:color="auto"/>
          <w:right w:val="single" w:sz="4" w:space="3" w:color="auto"/>
        </w:pBdr>
        <w:shd w:val="clear" w:color="auto" w:fill="FDE9D9" w:themeFill="accent6" w:themeFillTint="33"/>
        <w:spacing w:after="60"/>
        <w:jc w:val="both"/>
        <w:rPr>
          <w:sz w:val="20"/>
          <w:szCs w:val="20"/>
        </w:rPr>
      </w:pPr>
      <w:r w:rsidRPr="00782E7A">
        <w:rPr>
          <w:sz w:val="20"/>
          <w:szCs w:val="20"/>
        </w:rPr>
        <w:t>Geeignete Mittel für die Markierung nach Absatz 1 sind beispielsweise Pfosten, Markierungen an Bäumen oder auf Strassen, grossen Blöcken, Hecken etc.</w:t>
      </w:r>
    </w:p>
    <w:p w14:paraId="561EFDE4" w14:textId="628D5201" w:rsidR="003D0ACF" w:rsidRPr="00782E7A" w:rsidRDefault="003D0ACF" w:rsidP="0044481E">
      <w:pPr>
        <w:pStyle w:val="Artikel"/>
      </w:pPr>
      <w:r w:rsidRPr="00782E7A">
        <w:t xml:space="preserve">Art. </w:t>
      </w:r>
      <w:r>
        <w:fldChar w:fldCharType="begin"/>
      </w:r>
      <w:r>
        <w:instrText xml:space="preserve"> AUTONUMLGL  \e </w:instrText>
      </w:r>
      <w:r>
        <w:fldChar w:fldCharType="separate"/>
      </w:r>
      <w:r>
        <w:fldChar w:fldCharType="end"/>
      </w:r>
      <w:r w:rsidRPr="00782E7A">
        <w:tab/>
        <w:t>Eigentum und Einzäunung Schutzzone S1</w:t>
      </w:r>
    </w:p>
    <w:p w14:paraId="7DFEFA54" w14:textId="4B1DE6C0" w:rsidR="003D0ACF" w:rsidRPr="00782E7A" w:rsidRDefault="003D0ACF" w:rsidP="00B8431D">
      <w:pPr>
        <w:spacing w:after="120"/>
        <w:jc w:val="both"/>
      </w:pPr>
      <w:r w:rsidRPr="00782E7A">
        <w:rPr>
          <w:highlight w:val="yellow"/>
          <w:vertAlign w:val="superscript"/>
        </w:rPr>
        <w:t>1 </w:t>
      </w:r>
      <w:r w:rsidRPr="00782E7A">
        <w:rPr>
          <w:highlight w:val="yellow"/>
        </w:rPr>
        <w:t>Die Zone S1 befindet sich zum Zeitpunkt der Schutzzonenausscheidung im Eigentum der Wasserversorgung, der Gemeinde oder einer anderen öffentlich-rechtlichen Körperschaft</w:t>
      </w:r>
      <w:r w:rsidR="00B8431D" w:rsidRPr="00782E7A">
        <w:rPr>
          <w:highlight w:val="yellow"/>
        </w:rPr>
        <w:t>.</w:t>
      </w:r>
      <w:r w:rsidR="00B8431D" w:rsidRPr="00782E7A">
        <w:br/>
      </w:r>
      <w:r w:rsidR="00B8431D" w:rsidRPr="00782E7A">
        <w:rPr>
          <w:sz w:val="20"/>
          <w:szCs w:val="20"/>
          <w:shd w:val="clear" w:color="auto" w:fill="FDE9D9" w:themeFill="accent6" w:themeFillTint="33"/>
        </w:rPr>
        <w:t>[Variante 1]</w:t>
      </w:r>
    </w:p>
    <w:p w14:paraId="39D654F0" w14:textId="4A7FEA34" w:rsidR="003D0ACF" w:rsidRPr="00782E7A" w:rsidRDefault="00B8431D" w:rsidP="00B8431D">
      <w:pPr>
        <w:spacing w:after="120"/>
        <w:jc w:val="both"/>
        <w:rPr>
          <w:kern w:val="22"/>
          <w:sz w:val="20"/>
          <w:szCs w:val="20"/>
        </w:rPr>
      </w:pPr>
      <w:r w:rsidRPr="00782E7A">
        <w:rPr>
          <w:highlight w:val="yellow"/>
          <w:vertAlign w:val="superscript"/>
        </w:rPr>
        <w:t>1 </w:t>
      </w:r>
      <w:r w:rsidR="003D0ACF" w:rsidRPr="00782E7A">
        <w:rPr>
          <w:highlight w:val="yellow"/>
        </w:rPr>
        <w:t>Die Zone S1 befindet sich zum Zeitpunkt der Schutzzonenausscheidung nicht im Eigentum der Wasserversorgung, der Gemeinde oder einer anderen öffentlich-rechtlichen Körperschaft. Ein entsprechender Eigentumserwerb ist anzustreben. Die Bestimmungen des Raumplanungsrechts finden sinngemäss Anwendung.</w:t>
      </w:r>
      <w:r w:rsidRPr="00782E7A">
        <w:tab/>
        <w:t xml:space="preserve"> </w:t>
      </w:r>
      <w:r w:rsidRPr="00782E7A">
        <w:br/>
      </w:r>
      <w:r w:rsidRPr="00782E7A">
        <w:rPr>
          <w:kern w:val="22"/>
          <w:sz w:val="20"/>
          <w:szCs w:val="20"/>
          <w:shd w:val="clear" w:color="auto" w:fill="FDE9D9" w:themeFill="accent6" w:themeFillTint="33"/>
        </w:rPr>
        <w:t>[Variante 2]</w:t>
      </w:r>
    </w:p>
    <w:p w14:paraId="41EB9128" w14:textId="77777777" w:rsidR="00B8431D" w:rsidRPr="00782E7A" w:rsidRDefault="00B8431D" w:rsidP="00B8431D">
      <w:pPr>
        <w:jc w:val="both"/>
        <w:rPr>
          <w:kern w:val="22"/>
        </w:rPr>
      </w:pPr>
      <w:r w:rsidRPr="00782E7A">
        <w:rPr>
          <w:kern w:val="22"/>
          <w:vertAlign w:val="superscript"/>
        </w:rPr>
        <w:t>2 </w:t>
      </w:r>
      <w:r w:rsidRPr="00782E7A">
        <w:rPr>
          <w:kern w:val="22"/>
        </w:rPr>
        <w:t xml:space="preserve">Ausserhalb des Walds ist die Zone S1 </w:t>
      </w:r>
      <w:r w:rsidRPr="00782E7A">
        <w:rPr>
          <w:kern w:val="22"/>
          <w:highlight w:val="yellow"/>
        </w:rPr>
        <w:t>von der Inhaberin / vom Inhaber</w:t>
      </w:r>
      <w:r w:rsidRPr="00782E7A">
        <w:rPr>
          <w:kern w:val="22"/>
        </w:rPr>
        <w:t xml:space="preserve"> der Wasserfassung innert Jahresfrist nach Inkrafttreten dieses Reglements einzuzäunen. Der Unterhalt der Einzäunung obliegt </w:t>
      </w:r>
      <w:r w:rsidRPr="00782E7A">
        <w:rPr>
          <w:kern w:val="22"/>
          <w:highlight w:val="yellow"/>
        </w:rPr>
        <w:t>der Inhaberin/dem Inhaber</w:t>
      </w:r>
      <w:r w:rsidRPr="00782E7A">
        <w:rPr>
          <w:kern w:val="22"/>
        </w:rPr>
        <w:t xml:space="preserve"> der Wasserfassung.</w:t>
      </w:r>
    </w:p>
    <w:p w14:paraId="6E854EBB" w14:textId="68C0ABF3" w:rsidR="003D0ACF" w:rsidRPr="00782E7A" w:rsidRDefault="003D0ACF" w:rsidP="003D0ACF">
      <w:pPr>
        <w:pBdr>
          <w:top w:val="single" w:sz="4" w:space="2" w:color="auto"/>
          <w:left w:val="single" w:sz="4" w:space="3" w:color="auto"/>
          <w:bottom w:val="single" w:sz="4" w:space="2" w:color="auto"/>
          <w:right w:val="single" w:sz="4" w:space="3" w:color="auto"/>
        </w:pBdr>
        <w:shd w:val="clear" w:color="auto" w:fill="FDE9D9" w:themeFill="accent6" w:themeFillTint="33"/>
        <w:spacing w:after="60"/>
        <w:jc w:val="both"/>
        <w:rPr>
          <w:sz w:val="20"/>
          <w:szCs w:val="20"/>
        </w:rPr>
      </w:pPr>
      <w:r w:rsidRPr="00782E7A">
        <w:rPr>
          <w:sz w:val="20"/>
          <w:szCs w:val="20"/>
        </w:rPr>
        <w:t>Absatz 1 hält fest, ob sich das Gebiet/die Gebiete der Schutzzone S1 im Eigentum einer öffentlich-rechtlichen Körperschaft (Wasserversorgung, Gemeinde</w:t>
      </w:r>
      <w:r w:rsidR="00E31995">
        <w:rPr>
          <w:sz w:val="20"/>
          <w:szCs w:val="20"/>
        </w:rPr>
        <w:t>)</w:t>
      </w:r>
      <w:r w:rsidRPr="00782E7A">
        <w:rPr>
          <w:sz w:val="20"/>
          <w:szCs w:val="20"/>
        </w:rPr>
        <w:t xml:space="preserve"> oder </w:t>
      </w:r>
      <w:r w:rsidR="00E31995">
        <w:rPr>
          <w:sz w:val="20"/>
          <w:szCs w:val="20"/>
        </w:rPr>
        <w:t xml:space="preserve">einer </w:t>
      </w:r>
      <w:r w:rsidRPr="00782E7A">
        <w:rPr>
          <w:sz w:val="20"/>
          <w:szCs w:val="20"/>
        </w:rPr>
        <w:t>andere</w:t>
      </w:r>
      <w:r w:rsidR="00E31995">
        <w:rPr>
          <w:sz w:val="20"/>
          <w:szCs w:val="20"/>
        </w:rPr>
        <w:t>n</w:t>
      </w:r>
      <w:r w:rsidRPr="00782E7A">
        <w:rPr>
          <w:sz w:val="20"/>
          <w:szCs w:val="20"/>
        </w:rPr>
        <w:t xml:space="preserve"> Körperschaft befindet (Variante 1) oder nicht.</w:t>
      </w:r>
      <w:r w:rsidR="00B8431D" w:rsidRPr="00782E7A">
        <w:rPr>
          <w:sz w:val="20"/>
          <w:szCs w:val="20"/>
        </w:rPr>
        <w:t xml:space="preserve"> Im Reglement ist die zutreffende Variante zu wählen. </w:t>
      </w:r>
      <w:r w:rsidR="00B8431D" w:rsidRPr="00782E7A">
        <w:rPr>
          <w:sz w:val="20"/>
          <w:szCs w:val="20"/>
        </w:rPr>
        <w:tab/>
      </w:r>
      <w:r w:rsidR="00B8431D" w:rsidRPr="00782E7A">
        <w:rPr>
          <w:sz w:val="20"/>
          <w:szCs w:val="20"/>
        </w:rPr>
        <w:br/>
        <w:t>Bei mehreren Grundwasser- bzw. Quellfassungen mit unterschiedlichen Eigentumsverhältnissen ist die Bestimmung entsprechend anzupassen.</w:t>
      </w:r>
    </w:p>
    <w:p w14:paraId="6F31BC3E" w14:textId="35805484" w:rsidR="00986AD9" w:rsidRPr="00782E7A" w:rsidRDefault="00CC766A" w:rsidP="006C07F7">
      <w:pPr>
        <w:pStyle w:val="berschrift1"/>
        <w:ind w:left="357" w:hanging="357"/>
      </w:pPr>
      <w:r w:rsidRPr="00782E7A">
        <w:lastRenderedPageBreak/>
        <w:t>Nutzungs</w:t>
      </w:r>
      <w:r w:rsidR="009315B2" w:rsidRPr="00782E7A">
        <w:t>be</w:t>
      </w:r>
      <w:r w:rsidRPr="00782E7A">
        <w:t xml:space="preserve">schränkungen und </w:t>
      </w:r>
      <w:r w:rsidR="0017745D" w:rsidRPr="00782E7A">
        <w:t>S</w:t>
      </w:r>
      <w:r w:rsidR="00AC2AE6" w:rsidRPr="00782E7A">
        <w:t>chutzmassnahmen</w:t>
      </w:r>
    </w:p>
    <w:p w14:paraId="620F8258" w14:textId="576DCB97" w:rsidR="00CC766A" w:rsidRPr="00782E7A" w:rsidRDefault="00CC766A" w:rsidP="0044481E">
      <w:pPr>
        <w:pStyle w:val="Artikel"/>
      </w:pPr>
      <w:r w:rsidRPr="00782E7A">
        <w:t xml:space="preserve">Art. </w:t>
      </w:r>
      <w:r>
        <w:fldChar w:fldCharType="begin"/>
      </w:r>
      <w:r>
        <w:instrText xml:space="preserve"> AUTONUMLGL  \e </w:instrText>
      </w:r>
      <w:r>
        <w:fldChar w:fldCharType="separate"/>
      </w:r>
      <w:r>
        <w:fldChar w:fldCharType="end"/>
      </w:r>
      <w:r w:rsidRPr="00782E7A">
        <w:tab/>
        <w:t>Grundsatz</w:t>
      </w:r>
      <w:r w:rsidR="00340368" w:rsidRPr="00782E7A">
        <w:t>, a) Allgemein</w:t>
      </w:r>
    </w:p>
    <w:p w14:paraId="0808527F" w14:textId="66D996C1" w:rsidR="00CC766A" w:rsidRPr="00782E7A" w:rsidRDefault="00CC766A" w:rsidP="001B2749">
      <w:pPr>
        <w:jc w:val="both"/>
      </w:pPr>
      <w:r w:rsidRPr="00782E7A">
        <w:rPr>
          <w:rStyle w:val="Hochgestellt"/>
          <w:sz w:val="22"/>
        </w:rPr>
        <w:t>1</w:t>
      </w:r>
      <w:r w:rsidR="00BC159C" w:rsidRPr="00782E7A">
        <w:t> </w:t>
      </w:r>
      <w:r w:rsidRPr="00782E7A">
        <w:t>Bauten und Anlagen sowie Nutzungen, von denen eine Gefahr für das als Trinkwasser gefasste Grundwasser ausgeht, sind nicht zulässig.</w:t>
      </w:r>
    </w:p>
    <w:p w14:paraId="42519486" w14:textId="30C5DEA1" w:rsidR="00124E61" w:rsidRPr="00782E7A" w:rsidRDefault="00CC766A" w:rsidP="00BC159C">
      <w:pPr>
        <w:jc w:val="both"/>
      </w:pPr>
      <w:r w:rsidRPr="00782E7A">
        <w:rPr>
          <w:rStyle w:val="Hochgestellt"/>
          <w:sz w:val="22"/>
        </w:rPr>
        <w:t>2</w:t>
      </w:r>
      <w:r w:rsidR="00BC159C" w:rsidRPr="00782E7A">
        <w:t> Die Nutzungsbeschränkungen und Schutzmassnahmen innerhalb der Grundwasserschutzzone gelten sowohl für neue als auch für bestehende Bauten und Anlagen sowie für alle weiteren Tätigkeiten, einschliesslich der landwirtschaftlichen Nutzung. Vorbehalten bleibt übergeordnetes Recht.</w:t>
      </w:r>
    </w:p>
    <w:p w14:paraId="4EBBAFF8" w14:textId="03C0975C" w:rsidR="00EA7491" w:rsidRPr="00782E7A" w:rsidRDefault="00EA7491" w:rsidP="00BC159C">
      <w:pPr>
        <w:jc w:val="both"/>
      </w:pPr>
      <w:r w:rsidRPr="00782E7A">
        <w:rPr>
          <w:vertAlign w:val="superscript"/>
        </w:rPr>
        <w:t>3</w:t>
      </w:r>
      <w:r w:rsidR="00BC159C" w:rsidRPr="00782E7A">
        <w:rPr>
          <w:vertAlign w:val="superscript"/>
        </w:rPr>
        <w:t> </w:t>
      </w:r>
      <w:r w:rsidRPr="00782E7A">
        <w:t>Mängel an Bauten und Anlagen, die das Grundwasser konkret gefährden</w:t>
      </w:r>
      <w:r w:rsidR="00AB1A37" w:rsidRPr="00782E7A">
        <w:t xml:space="preserve"> resp. die Qualität des gefassten </w:t>
      </w:r>
      <w:r w:rsidR="00BC159C" w:rsidRPr="00782E7A">
        <w:t xml:space="preserve">Trinkwassers </w:t>
      </w:r>
      <w:r w:rsidR="00AB1A37" w:rsidRPr="00782E7A">
        <w:t>beeinträchtig</w:t>
      </w:r>
      <w:r w:rsidR="00BC159C" w:rsidRPr="00782E7A">
        <w:t>en</w:t>
      </w:r>
      <w:r w:rsidRPr="00782E7A">
        <w:t>, sind vo</w:t>
      </w:r>
      <w:r w:rsidR="00BC159C" w:rsidRPr="00782E7A">
        <w:t>n der Inhaberin oder de</w:t>
      </w:r>
      <w:r w:rsidRPr="00782E7A">
        <w:t>m Inhaber der Baute oder Anlage unverzüglich zu beheben.</w:t>
      </w:r>
    </w:p>
    <w:p w14:paraId="58B7AAA8" w14:textId="62DDCC8F" w:rsidR="0099714E" w:rsidRPr="00782E7A" w:rsidRDefault="0099714E" w:rsidP="0099714E">
      <w:pPr>
        <w:jc w:val="both"/>
      </w:pPr>
      <w:r w:rsidRPr="00782E7A">
        <w:rPr>
          <w:vertAlign w:val="superscript"/>
        </w:rPr>
        <w:t>4 </w:t>
      </w:r>
      <w:r w:rsidRPr="00782E7A">
        <w:t xml:space="preserve">Alle Bauvorhaben in der </w:t>
      </w:r>
      <w:r w:rsidR="00672F7B" w:rsidRPr="00782E7A">
        <w:t>Grundwasser</w:t>
      </w:r>
      <w:r w:rsidRPr="00782E7A">
        <w:t>schutzzone (bestehende und neue Bauten und Anlagen</w:t>
      </w:r>
      <w:r w:rsidR="003264A0" w:rsidRPr="00782E7A">
        <w:t>) sowie Nutzungsänderungen</w:t>
      </w:r>
      <w:r w:rsidRPr="00782E7A">
        <w:t xml:space="preserve"> bedürfen neben einer Baubewilligung einer gewässerschutzrechtlichen Bewilligung nach Art</w:t>
      </w:r>
      <w:r w:rsidR="00BD33DE">
        <w:t>.</w:t>
      </w:r>
      <w:r w:rsidRPr="00782E7A">
        <w:t xml:space="preserve"> 19 Abs</w:t>
      </w:r>
      <w:r w:rsidR="00BD33DE">
        <w:t>.</w:t>
      </w:r>
      <w:r w:rsidRPr="00782E7A">
        <w:t xml:space="preserve"> 2 GSchG allenfalls in Verbindung mit Anhang</w:t>
      </w:r>
      <w:r w:rsidR="00BD33DE">
        <w:t> </w:t>
      </w:r>
      <w:r w:rsidRPr="00782E7A">
        <w:t>4 Ziff</w:t>
      </w:r>
      <w:r w:rsidR="00BD33DE">
        <w:t>.</w:t>
      </w:r>
      <w:r w:rsidR="00BE1611">
        <w:t> </w:t>
      </w:r>
      <w:r w:rsidRPr="00782E7A">
        <w:t>222 GSchV der Gewässerschutzfachstelle. Die Beurteilung erfolgt im Einzelfall und auf Basis eines hydrogeologischen Gutachtens.</w:t>
      </w:r>
    </w:p>
    <w:p w14:paraId="00290349" w14:textId="43483007" w:rsidR="0099714E" w:rsidRPr="00782E7A" w:rsidRDefault="0099714E" w:rsidP="0044481E">
      <w:pPr>
        <w:pStyle w:val="Artikel"/>
      </w:pPr>
      <w:r w:rsidRPr="00782E7A">
        <w:t xml:space="preserve">Art. </w:t>
      </w:r>
      <w:r>
        <w:fldChar w:fldCharType="begin"/>
      </w:r>
      <w:r>
        <w:instrText xml:space="preserve"> AUTONUMLGL  \e </w:instrText>
      </w:r>
      <w:r>
        <w:fldChar w:fldCharType="separate"/>
      </w:r>
      <w:r>
        <w:fldChar w:fldCharType="end"/>
      </w:r>
      <w:r w:rsidR="00456FDF" w:rsidRPr="00782E7A">
        <w:t xml:space="preserve"> Grund</w:t>
      </w:r>
      <w:r w:rsidR="0033699B" w:rsidRPr="00782E7A">
        <w:t>satz,</w:t>
      </w:r>
      <w:r w:rsidR="001534A1" w:rsidRPr="00782E7A">
        <w:t xml:space="preserve"> </w:t>
      </w:r>
      <w:r w:rsidR="00340368" w:rsidRPr="00782E7A">
        <w:t xml:space="preserve">b) </w:t>
      </w:r>
      <w:r w:rsidRPr="00782E7A">
        <w:t>Zulässige Nutzungen und Nutzungsbeschränkungen</w:t>
      </w:r>
    </w:p>
    <w:p w14:paraId="2C32024E" w14:textId="5E8F3E50" w:rsidR="00960E9C" w:rsidRPr="00782E7A" w:rsidRDefault="00960E9C" w:rsidP="003264A0">
      <w:pPr>
        <w:jc w:val="both"/>
      </w:pPr>
      <w:r w:rsidRPr="00782E7A">
        <w:t>Soweit bestehende Bauten und Anlagen sowie Nutzungen nicht aus den Schutzzonen entfernt bzw. aufgegeben werden müssen, gelten gemäss übergeordnetem Recht für Unterhaltsarbeiten und Umbauten sowie für neue Bauten, Anlagen und Nutzungen folgende Bestimmungen:</w:t>
      </w:r>
    </w:p>
    <w:p w14:paraId="0503DC3C" w14:textId="77777777" w:rsidR="003132CA" w:rsidRPr="00782E7A" w:rsidRDefault="003132CA" w:rsidP="00001D81">
      <w:pPr>
        <w:pStyle w:val="Listenabsatz"/>
        <w:numPr>
          <w:ilvl w:val="0"/>
          <w:numId w:val="7"/>
        </w:numPr>
        <w:spacing w:after="60"/>
        <w:ind w:left="284" w:hanging="284"/>
        <w:rPr>
          <w:b/>
        </w:rPr>
      </w:pPr>
      <w:r w:rsidRPr="00782E7A">
        <w:rPr>
          <w:b/>
        </w:rPr>
        <w:t>Zone S1</w:t>
      </w:r>
    </w:p>
    <w:p w14:paraId="677EAC75" w14:textId="704AE59C" w:rsidR="00D73088" w:rsidRPr="00782E7A" w:rsidRDefault="00960E9C" w:rsidP="00BE1611">
      <w:pPr>
        <w:jc w:val="both"/>
      </w:pPr>
      <w:r w:rsidRPr="00782E7A">
        <w:t xml:space="preserve">Es sind </w:t>
      </w:r>
      <w:r w:rsidR="00051A0A" w:rsidRPr="00782E7A">
        <w:t xml:space="preserve">nur solche </w:t>
      </w:r>
      <w:r w:rsidRPr="00782E7A">
        <w:t>bauliche</w:t>
      </w:r>
      <w:r w:rsidR="00051A0A" w:rsidRPr="00782E7A">
        <w:t>n</w:t>
      </w:r>
      <w:r w:rsidRPr="00782E7A">
        <w:t xml:space="preserve"> Eingriffe sowie Nutzungen zulässig, die der Trinkwasserversorgung dienen. </w:t>
      </w:r>
      <w:r w:rsidR="00D73088" w:rsidRPr="00782E7A">
        <w:t>De</w:t>
      </w:r>
      <w:r w:rsidR="00A428E2" w:rsidRPr="00782E7A">
        <w:t>r</w:t>
      </w:r>
      <w:r w:rsidR="00D73088" w:rsidRPr="00782E7A">
        <w:t xml:space="preserve"> Umgang mit bestehenden Bauten</w:t>
      </w:r>
      <w:r w:rsidR="000511DB" w:rsidRPr="00782E7A">
        <w:t>,</w:t>
      </w:r>
      <w:r w:rsidR="00D73088" w:rsidRPr="00782E7A">
        <w:t xml:space="preserve"> Anlagen</w:t>
      </w:r>
      <w:r w:rsidR="000511DB" w:rsidRPr="00782E7A">
        <w:t xml:space="preserve"> und Nutzungen</w:t>
      </w:r>
      <w:r w:rsidR="00A428E2" w:rsidRPr="00782E7A">
        <w:t>,</w:t>
      </w:r>
      <w:r w:rsidR="00D73088" w:rsidRPr="00782E7A">
        <w:t xml:space="preserve"> welche nicht der Trinkwasserversorgung dienen</w:t>
      </w:r>
      <w:r w:rsidR="00A428E2" w:rsidRPr="00782E7A">
        <w:t>,</w:t>
      </w:r>
      <w:r w:rsidR="00D73088" w:rsidRPr="00782E7A">
        <w:t xml:space="preserve"> </w:t>
      </w:r>
      <w:r w:rsidR="00850D95" w:rsidRPr="00782E7A">
        <w:t xml:space="preserve">wird im </w:t>
      </w:r>
      <w:r w:rsidR="00D73088" w:rsidRPr="00782E7A">
        <w:t xml:space="preserve">Gefahrenkataster (Anhang 1) </w:t>
      </w:r>
      <w:r w:rsidR="00850D95" w:rsidRPr="00782E7A">
        <w:t>geregelt.</w:t>
      </w:r>
    </w:p>
    <w:p w14:paraId="18CEEB4D" w14:textId="77777777" w:rsidR="003132CA" w:rsidRPr="00782E7A" w:rsidRDefault="003132CA" w:rsidP="00001D81">
      <w:pPr>
        <w:pStyle w:val="Listenabsatz"/>
        <w:numPr>
          <w:ilvl w:val="0"/>
          <w:numId w:val="7"/>
        </w:numPr>
        <w:spacing w:after="60"/>
        <w:ind w:left="284" w:hanging="284"/>
        <w:rPr>
          <w:b/>
        </w:rPr>
      </w:pPr>
      <w:r w:rsidRPr="00782E7A">
        <w:rPr>
          <w:b/>
        </w:rPr>
        <w:t>Zone S2</w:t>
      </w:r>
    </w:p>
    <w:p w14:paraId="20F81069" w14:textId="045779D4" w:rsidR="003132CA" w:rsidRPr="00782E7A" w:rsidRDefault="003264A0" w:rsidP="00BE1611">
      <w:pPr>
        <w:spacing w:after="120"/>
        <w:jc w:val="both"/>
      </w:pPr>
      <w:r w:rsidRPr="00782E7A">
        <w:rPr>
          <w:vertAlign w:val="superscript"/>
        </w:rPr>
        <w:t>1</w:t>
      </w:r>
      <w:r w:rsidR="003132CA" w:rsidRPr="00782E7A">
        <w:rPr>
          <w:vertAlign w:val="superscript"/>
        </w:rPr>
        <w:t> </w:t>
      </w:r>
      <w:r w:rsidR="00F30F87" w:rsidRPr="00782E7A">
        <w:t>Bauliche Massna</w:t>
      </w:r>
      <w:r w:rsidR="00A428E2" w:rsidRPr="00782E7A">
        <w:t>h</w:t>
      </w:r>
      <w:r w:rsidR="00F30F87" w:rsidRPr="00782E7A">
        <w:t xml:space="preserve">men </w:t>
      </w:r>
      <w:r w:rsidRPr="00782E7A">
        <w:t xml:space="preserve">an bestehenden Bauten und Anlagen </w:t>
      </w:r>
      <w:r w:rsidR="003132CA" w:rsidRPr="00782E7A">
        <w:t xml:space="preserve">sowie </w:t>
      </w:r>
      <w:r w:rsidRPr="00782E7A">
        <w:t xml:space="preserve">Änderungen der bisherigen </w:t>
      </w:r>
      <w:r w:rsidR="003132CA" w:rsidRPr="00782E7A">
        <w:t>Nutzung</w:t>
      </w:r>
      <w:r w:rsidRPr="00782E7A">
        <w:t xml:space="preserve"> dürfen </w:t>
      </w:r>
      <w:r w:rsidR="003132CA" w:rsidRPr="00782E7A">
        <w:t>nicht zu einer Erhöhung der Gefährdung der Trinkwassernutzung führen.</w:t>
      </w:r>
    </w:p>
    <w:p w14:paraId="19CE6B38" w14:textId="3169ABFE" w:rsidR="00F30F87" w:rsidRPr="00782E7A" w:rsidRDefault="003264A0" w:rsidP="00BE1611">
      <w:pPr>
        <w:shd w:val="clear" w:color="auto" w:fill="FFFFFF" w:themeFill="background1"/>
        <w:spacing w:after="120"/>
        <w:jc w:val="both"/>
      </w:pPr>
      <w:r w:rsidRPr="00782E7A">
        <w:rPr>
          <w:vertAlign w:val="superscript"/>
        </w:rPr>
        <w:t>2 </w:t>
      </w:r>
      <w:r w:rsidR="00F30F87" w:rsidRPr="00782E7A">
        <w:t>Für neue Bauten und Anlagen besteht grundsätzlich ein Bau- und Grabungsverbot. Unzulässig sind namentlich bauliche Massnahmen und Grabungen, welche die schützende Überdeckung (Boden und Deckschicht) nachteilig verändern.</w:t>
      </w:r>
    </w:p>
    <w:p w14:paraId="679A5798" w14:textId="58C22CCF" w:rsidR="003132CA" w:rsidRPr="00782E7A" w:rsidRDefault="00F30F87" w:rsidP="00BE1611">
      <w:pPr>
        <w:spacing w:after="60"/>
        <w:jc w:val="both"/>
      </w:pPr>
      <w:r w:rsidRPr="00782E7A">
        <w:rPr>
          <w:vertAlign w:val="superscript"/>
        </w:rPr>
        <w:t>3 </w:t>
      </w:r>
      <w:r w:rsidR="003132CA" w:rsidRPr="00782E7A">
        <w:t>Die kantonale Gewässerschutzfachstelle kann gemäss übergeordnetem Recht aus wichtigen Gründen eine Ausnahmebewilligung erteilen, wenn:</w:t>
      </w:r>
    </w:p>
    <w:p w14:paraId="271F5F0D" w14:textId="27152372" w:rsidR="003132CA" w:rsidRPr="00782E7A" w:rsidRDefault="00F30F87" w:rsidP="00BE1611">
      <w:pPr>
        <w:pStyle w:val="Listenabsatz"/>
        <w:numPr>
          <w:ilvl w:val="0"/>
          <w:numId w:val="8"/>
        </w:numPr>
        <w:spacing w:after="60"/>
        <w:ind w:left="420"/>
        <w:contextualSpacing w:val="0"/>
        <w:jc w:val="both"/>
      </w:pPr>
      <w:r w:rsidRPr="00782E7A">
        <w:t>e</w:t>
      </w:r>
      <w:r w:rsidR="003132CA" w:rsidRPr="00782E7A">
        <w:t>ine Gefährdung der Trinkwassernutzung ausgeschlossen werden</w:t>
      </w:r>
      <w:r w:rsidRPr="00782E7A">
        <w:t xml:space="preserve"> kann</w:t>
      </w:r>
      <w:r w:rsidR="003132CA" w:rsidRPr="00782E7A">
        <w:t>;</w:t>
      </w:r>
    </w:p>
    <w:p w14:paraId="798E40B9" w14:textId="77777777" w:rsidR="003132CA" w:rsidRPr="00782E7A" w:rsidRDefault="003132CA" w:rsidP="00BE1611">
      <w:pPr>
        <w:pStyle w:val="Listenabsatz"/>
        <w:numPr>
          <w:ilvl w:val="0"/>
          <w:numId w:val="8"/>
        </w:numPr>
        <w:spacing w:after="60"/>
        <w:ind w:left="420"/>
        <w:contextualSpacing w:val="0"/>
        <w:jc w:val="both"/>
      </w:pPr>
      <w:r w:rsidRPr="00782E7A">
        <w:t>die Anlage standortgebunden ist und</w:t>
      </w:r>
    </w:p>
    <w:p w14:paraId="6155F297" w14:textId="77777777" w:rsidR="003132CA" w:rsidRPr="00782E7A" w:rsidRDefault="003132CA" w:rsidP="00BE1611">
      <w:pPr>
        <w:pStyle w:val="Listenabsatz"/>
        <w:numPr>
          <w:ilvl w:val="0"/>
          <w:numId w:val="8"/>
        </w:numPr>
        <w:ind w:left="420"/>
        <w:contextualSpacing w:val="0"/>
        <w:jc w:val="both"/>
      </w:pPr>
      <w:r w:rsidRPr="00782E7A">
        <w:t>das öffentliche Interesse an der Anlage mindestens so gross ist wie jenes an der Trinkwasserfassung.</w:t>
      </w:r>
    </w:p>
    <w:p w14:paraId="39486E96" w14:textId="77777777" w:rsidR="003132CA" w:rsidRPr="00782E7A" w:rsidRDefault="003132CA" w:rsidP="00001D81">
      <w:pPr>
        <w:pStyle w:val="Listenabsatz"/>
        <w:keepNext/>
        <w:numPr>
          <w:ilvl w:val="0"/>
          <w:numId w:val="7"/>
        </w:numPr>
        <w:spacing w:after="60"/>
        <w:ind w:left="284" w:hanging="284"/>
        <w:rPr>
          <w:b/>
        </w:rPr>
      </w:pPr>
      <w:r w:rsidRPr="00782E7A">
        <w:rPr>
          <w:b/>
        </w:rPr>
        <w:lastRenderedPageBreak/>
        <w:t>Zone S3</w:t>
      </w:r>
    </w:p>
    <w:p w14:paraId="17C7B87F" w14:textId="77777777" w:rsidR="009B0770" w:rsidRPr="00782E7A" w:rsidRDefault="00F30F87" w:rsidP="00BE1611">
      <w:pPr>
        <w:jc w:val="both"/>
      </w:pPr>
      <w:r w:rsidRPr="00782E7A">
        <w:rPr>
          <w:vertAlign w:val="superscript"/>
        </w:rPr>
        <w:t>1 </w:t>
      </w:r>
      <w:r w:rsidRPr="00782E7A">
        <w:t>Das Erstellen und Ände</w:t>
      </w:r>
      <w:r w:rsidR="006B2947" w:rsidRPr="00782E7A">
        <w:t>rn</w:t>
      </w:r>
      <w:r w:rsidRPr="00782E7A">
        <w:t xml:space="preserve"> von Bauten und Anlagen</w:t>
      </w:r>
      <w:r w:rsidR="006B2947" w:rsidRPr="00782E7A">
        <w:t xml:space="preserve"> ist </w:t>
      </w:r>
      <w:r w:rsidR="00857EAF" w:rsidRPr="00782E7A">
        <w:t xml:space="preserve">im Rahmen der gesetzlichen Grundlagen </w:t>
      </w:r>
      <w:r w:rsidR="00254CB6" w:rsidRPr="00782E7A">
        <w:t>(insbesondere Anhang 4 Ziff. 221 GSchV</w:t>
      </w:r>
      <w:r w:rsidR="009B0770" w:rsidRPr="00782E7A">
        <w:t>)</w:t>
      </w:r>
      <w:r w:rsidR="00254CB6" w:rsidRPr="00782E7A">
        <w:t xml:space="preserve"> sowie nach den Referenztabellen in der Wegleitung «Grundwasserschutz» des Bundes </w:t>
      </w:r>
      <w:r w:rsidR="006B2947" w:rsidRPr="00782E7A">
        <w:t>zulässig</w:t>
      </w:r>
      <w:r w:rsidRPr="00782E7A">
        <w:t xml:space="preserve">. </w:t>
      </w:r>
    </w:p>
    <w:p w14:paraId="391FA033" w14:textId="77777777" w:rsidR="003132CA" w:rsidRPr="00782E7A" w:rsidRDefault="003132CA" w:rsidP="00BE1611">
      <w:pPr>
        <w:jc w:val="both"/>
      </w:pPr>
      <w:r w:rsidRPr="00782E7A">
        <w:rPr>
          <w:vertAlign w:val="superscript"/>
        </w:rPr>
        <w:t>2 </w:t>
      </w:r>
      <w:r w:rsidRPr="00782E7A">
        <w:t xml:space="preserve">Bauten und Anlagen sind über dem höchstmöglichen Grundwasserspiegel zu erstellen, bei Quellen über den wasserführenden Schichten. </w:t>
      </w:r>
    </w:p>
    <w:p w14:paraId="4F27A99E" w14:textId="71BE669E" w:rsidR="00F90B8F" w:rsidRPr="00782E7A" w:rsidRDefault="00F90B8F" w:rsidP="00BE1611">
      <w:pPr>
        <w:pBdr>
          <w:top w:val="single" w:sz="4" w:space="1" w:color="auto"/>
          <w:left w:val="single" w:sz="4" w:space="4" w:color="auto"/>
          <w:bottom w:val="single" w:sz="4" w:space="1" w:color="auto"/>
          <w:right w:val="single" w:sz="4" w:space="4" w:color="auto"/>
        </w:pBdr>
        <w:shd w:val="clear" w:color="auto" w:fill="FDE9D9" w:themeFill="accent6" w:themeFillTint="33"/>
        <w:spacing w:after="60"/>
        <w:jc w:val="both"/>
        <w:rPr>
          <w:sz w:val="20"/>
          <w:szCs w:val="20"/>
        </w:rPr>
      </w:pPr>
      <w:r w:rsidRPr="00782E7A">
        <w:rPr>
          <w:sz w:val="20"/>
          <w:szCs w:val="20"/>
        </w:rPr>
        <w:t xml:space="preserve">Landwirtschaftliche Nutzungen </w:t>
      </w:r>
      <w:r w:rsidR="00782E7A">
        <w:rPr>
          <w:sz w:val="20"/>
          <w:szCs w:val="20"/>
        </w:rPr>
        <w:t>richten sich nach</w:t>
      </w:r>
      <w:r w:rsidR="000A4823" w:rsidRPr="00782E7A">
        <w:rPr>
          <w:sz w:val="20"/>
          <w:szCs w:val="20"/>
        </w:rPr>
        <w:t xml:space="preserve"> Art. 14 und </w:t>
      </w:r>
      <w:r w:rsidR="00AA053F">
        <w:rPr>
          <w:sz w:val="20"/>
          <w:szCs w:val="20"/>
        </w:rPr>
        <w:t xml:space="preserve">Art. </w:t>
      </w:r>
      <w:r w:rsidR="000A4823" w:rsidRPr="00782E7A">
        <w:rPr>
          <w:sz w:val="20"/>
          <w:szCs w:val="20"/>
        </w:rPr>
        <w:t>15</w:t>
      </w:r>
      <w:r w:rsidR="00782E7A">
        <w:rPr>
          <w:sz w:val="20"/>
          <w:szCs w:val="20"/>
        </w:rPr>
        <w:t>.</w:t>
      </w:r>
    </w:p>
    <w:p w14:paraId="115AAE63" w14:textId="684CE635" w:rsidR="008F086A" w:rsidRPr="00782E7A" w:rsidRDefault="008F086A" w:rsidP="0044481E">
      <w:pPr>
        <w:pStyle w:val="Artikel"/>
      </w:pPr>
      <w:r w:rsidRPr="00782E7A">
        <w:t xml:space="preserve">Art. </w:t>
      </w:r>
      <w:r>
        <w:fldChar w:fldCharType="begin"/>
      </w:r>
      <w:r>
        <w:instrText xml:space="preserve"> AUTONUMLGL  \e </w:instrText>
      </w:r>
      <w:r>
        <w:fldChar w:fldCharType="separate"/>
      </w:r>
      <w:r>
        <w:fldChar w:fldCharType="end"/>
      </w:r>
      <w:r w:rsidRPr="00782E7A">
        <w:tab/>
        <w:t>Bestehende Bauten</w:t>
      </w:r>
      <w:r w:rsidR="001A3C54" w:rsidRPr="00782E7A">
        <w:t>,</w:t>
      </w:r>
      <w:r w:rsidRPr="00782E7A">
        <w:t xml:space="preserve"> Anlagen</w:t>
      </w:r>
      <w:r w:rsidR="001A3C54" w:rsidRPr="00782E7A">
        <w:t xml:space="preserve"> und </w:t>
      </w:r>
      <w:r w:rsidR="0067752F" w:rsidRPr="00782E7A">
        <w:t>Nutzungen</w:t>
      </w:r>
    </w:p>
    <w:p w14:paraId="7A3A603E" w14:textId="46911DAD" w:rsidR="00845372" w:rsidRPr="00782E7A" w:rsidRDefault="00F30F87" w:rsidP="00BC159C">
      <w:pPr>
        <w:jc w:val="both"/>
      </w:pPr>
      <w:r w:rsidRPr="00782E7A">
        <w:rPr>
          <w:vertAlign w:val="superscript"/>
        </w:rPr>
        <w:t>1</w:t>
      </w:r>
      <w:r w:rsidR="00845372" w:rsidRPr="00782E7A">
        <w:rPr>
          <w:vertAlign w:val="superscript"/>
        </w:rPr>
        <w:t> </w:t>
      </w:r>
      <w:r w:rsidR="001A3C54" w:rsidRPr="00782E7A">
        <w:t xml:space="preserve">Sämtliche </w:t>
      </w:r>
      <w:r w:rsidR="00AB1A37" w:rsidRPr="00782E7A">
        <w:t xml:space="preserve">zum Zeitpunkt der Schutzzonenausscheidung </w:t>
      </w:r>
      <w:r w:rsidR="001A3C54" w:rsidRPr="00782E7A">
        <w:t>bestehenden Bauten</w:t>
      </w:r>
      <w:r w:rsidR="003524F9" w:rsidRPr="00782E7A">
        <w:t>,</w:t>
      </w:r>
      <w:r w:rsidR="001A3C54" w:rsidRPr="00782E7A">
        <w:t xml:space="preserve"> Anlagen und </w:t>
      </w:r>
      <w:r w:rsidRPr="00782E7A">
        <w:t>Nutzungen</w:t>
      </w:r>
      <w:r w:rsidR="001A3C54" w:rsidRPr="00782E7A">
        <w:t xml:space="preserve"> in den Grundwasserschutzzonen sind </w:t>
      </w:r>
      <w:r w:rsidR="000B2D4A" w:rsidRPr="00782E7A">
        <w:t>im</w:t>
      </w:r>
      <w:r w:rsidR="00D57538" w:rsidRPr="00782E7A">
        <w:t xml:space="preserve"> Gefahrenkataster</w:t>
      </w:r>
      <w:r w:rsidR="001A3C54" w:rsidRPr="00782E7A">
        <w:t xml:space="preserve"> </w:t>
      </w:r>
      <w:r w:rsidR="00D315CC" w:rsidRPr="00782E7A">
        <w:t xml:space="preserve">(Anhang </w:t>
      </w:r>
      <w:r w:rsidR="00B143DB" w:rsidRPr="00782E7A">
        <w:t>1)</w:t>
      </w:r>
      <w:r w:rsidR="00F57B91" w:rsidRPr="00782E7A">
        <w:t xml:space="preserve"> </w:t>
      </w:r>
      <w:r w:rsidR="001A3C54" w:rsidRPr="00782E7A">
        <w:t>aufgeführt</w:t>
      </w:r>
      <w:r w:rsidRPr="00782E7A">
        <w:t>.</w:t>
      </w:r>
    </w:p>
    <w:p w14:paraId="463F97E3" w14:textId="1C209C7C" w:rsidR="00845372" w:rsidRPr="00782E7A" w:rsidRDefault="00F30F87" w:rsidP="00845372">
      <w:pPr>
        <w:spacing w:after="120"/>
        <w:jc w:val="both"/>
        <w:rPr>
          <w:shd w:val="clear" w:color="auto" w:fill="FFFFFF" w:themeFill="background1"/>
        </w:rPr>
      </w:pPr>
      <w:r w:rsidRPr="00782E7A">
        <w:rPr>
          <w:vertAlign w:val="superscript"/>
        </w:rPr>
        <w:t>2</w:t>
      </w:r>
      <w:r w:rsidR="00845372" w:rsidRPr="00782E7A">
        <w:rPr>
          <w:vertAlign w:val="superscript"/>
        </w:rPr>
        <w:t> </w:t>
      </w:r>
      <w:r w:rsidR="001A3C54" w:rsidRPr="00782E7A">
        <w:t xml:space="preserve">Der </w:t>
      </w:r>
      <w:r w:rsidR="00B51991" w:rsidRPr="00782E7A">
        <w:t>Gefahrenkataster</w:t>
      </w:r>
      <w:r w:rsidR="007F66DF" w:rsidRPr="00782E7A">
        <w:t xml:space="preserve"> (</w:t>
      </w:r>
      <w:r w:rsidR="00B143DB" w:rsidRPr="00782E7A">
        <w:t>Anhang 1</w:t>
      </w:r>
      <w:r w:rsidR="007F66DF" w:rsidRPr="00782E7A">
        <w:t>)</w:t>
      </w:r>
      <w:r w:rsidR="00BA4224" w:rsidRPr="00782E7A">
        <w:rPr>
          <w:shd w:val="clear" w:color="auto" w:fill="FFFFFF" w:themeFill="background1"/>
        </w:rPr>
        <w:t xml:space="preserve"> </w:t>
      </w:r>
      <w:r w:rsidRPr="00782E7A">
        <w:t>basiert auf dem Konfliktplan gemäss Hydrogeologischem Bericht</w:t>
      </w:r>
      <w:r w:rsidRPr="00782E7A">
        <w:rPr>
          <w:shd w:val="clear" w:color="auto" w:fill="FFFFFF" w:themeFill="background1"/>
        </w:rPr>
        <w:t xml:space="preserve"> und </w:t>
      </w:r>
      <w:r w:rsidR="00BA4224" w:rsidRPr="00782E7A">
        <w:rPr>
          <w:shd w:val="clear" w:color="auto" w:fill="FFFFFF" w:themeFill="background1"/>
        </w:rPr>
        <w:t>legt</w:t>
      </w:r>
      <w:r w:rsidR="007859A9" w:rsidRPr="00782E7A">
        <w:rPr>
          <w:shd w:val="clear" w:color="auto" w:fill="FFFFFF" w:themeFill="background1"/>
        </w:rPr>
        <w:t xml:space="preserve"> </w:t>
      </w:r>
      <w:r w:rsidR="00845372" w:rsidRPr="00782E7A">
        <w:rPr>
          <w:shd w:val="clear" w:color="auto" w:fill="FFFFFF" w:themeFill="background1"/>
        </w:rPr>
        <w:t>fest</w:t>
      </w:r>
      <w:r w:rsidR="00672F7B" w:rsidRPr="00782E7A">
        <w:rPr>
          <w:shd w:val="clear" w:color="auto" w:fill="FFFFFF" w:themeFill="background1"/>
        </w:rPr>
        <w:t>:</w:t>
      </w:r>
      <w:r w:rsidR="005A7112" w:rsidRPr="00782E7A">
        <w:rPr>
          <w:shd w:val="clear" w:color="auto" w:fill="FFFFFF" w:themeFill="background1"/>
        </w:rPr>
        <w:t xml:space="preserve"> welche bestehenden Bauten, Anlagen und Nutzungen</w:t>
      </w:r>
    </w:p>
    <w:p w14:paraId="0B6C56E1" w14:textId="2B7DA6A6" w:rsidR="00845372" w:rsidRPr="00782E7A" w:rsidRDefault="00B143DB" w:rsidP="00001D81">
      <w:pPr>
        <w:pStyle w:val="Listenabsatz"/>
        <w:numPr>
          <w:ilvl w:val="0"/>
          <w:numId w:val="10"/>
        </w:numPr>
        <w:ind w:left="284" w:hanging="278"/>
        <w:contextualSpacing w:val="0"/>
        <w:jc w:val="both"/>
      </w:pPr>
      <w:r w:rsidRPr="00782E7A">
        <w:t>weiter erhalten und betrieben werden dürfen (Besitzstand)</w:t>
      </w:r>
      <w:r w:rsidR="00672F7B" w:rsidRPr="00782E7A">
        <w:t xml:space="preserve">, </w:t>
      </w:r>
      <w:r w:rsidR="005A7112" w:rsidRPr="00782E7A">
        <w:t xml:space="preserve">sofern </w:t>
      </w:r>
      <w:r w:rsidRPr="00782E7A">
        <w:t xml:space="preserve">die </w:t>
      </w:r>
      <w:r w:rsidR="005A7112" w:rsidRPr="00782E7A">
        <w:t xml:space="preserve">im </w:t>
      </w:r>
      <w:r w:rsidR="00535BE7" w:rsidRPr="00782E7A">
        <w:t>Gefahrenk</w:t>
      </w:r>
      <w:r w:rsidR="005A7112" w:rsidRPr="00782E7A">
        <w:t xml:space="preserve">ataster genannten, für einen gesetzeskonformen Fortbestand </w:t>
      </w:r>
      <w:r w:rsidRPr="00782E7A">
        <w:t>erforderlichen</w:t>
      </w:r>
      <w:r w:rsidR="001A3C54" w:rsidRPr="00782E7A">
        <w:rPr>
          <w:shd w:val="clear" w:color="auto" w:fill="FFFFFF" w:themeFill="background1"/>
        </w:rPr>
        <w:t xml:space="preserve"> </w:t>
      </w:r>
      <w:r w:rsidR="001B4246" w:rsidRPr="00782E7A">
        <w:rPr>
          <w:shd w:val="clear" w:color="auto" w:fill="FFFFFF" w:themeFill="background1"/>
        </w:rPr>
        <w:t>n</w:t>
      </w:r>
      <w:r w:rsidR="001A3C54" w:rsidRPr="00782E7A">
        <w:rPr>
          <w:shd w:val="clear" w:color="auto" w:fill="FFFFFF" w:themeFill="background1"/>
        </w:rPr>
        <w:t>utzungs- und objektspezifischen Schutzmassnahmen</w:t>
      </w:r>
      <w:r w:rsidR="005A7112" w:rsidRPr="00782E7A">
        <w:rPr>
          <w:shd w:val="clear" w:color="auto" w:fill="FFFFFF" w:themeFill="background1"/>
        </w:rPr>
        <w:t xml:space="preserve"> zugunsten des genutzten Grundwassers eingehalten oder vorgenommen werden</w:t>
      </w:r>
      <w:r w:rsidR="00845372" w:rsidRPr="00782E7A">
        <w:rPr>
          <w:shd w:val="clear" w:color="auto" w:fill="FFFFFF" w:themeFill="background1"/>
        </w:rPr>
        <w:t>;</w:t>
      </w:r>
    </w:p>
    <w:p w14:paraId="71009147" w14:textId="43743E52" w:rsidR="007F66DF" w:rsidRPr="00782E7A" w:rsidRDefault="001A3C54" w:rsidP="00001D81">
      <w:pPr>
        <w:pStyle w:val="Listenabsatz"/>
        <w:numPr>
          <w:ilvl w:val="0"/>
          <w:numId w:val="10"/>
        </w:numPr>
        <w:ind w:left="284" w:hanging="278"/>
        <w:contextualSpacing w:val="0"/>
        <w:jc w:val="both"/>
      </w:pPr>
      <w:r w:rsidRPr="00782E7A">
        <w:t xml:space="preserve">entfernt </w:t>
      </w:r>
      <w:r w:rsidR="00C6103D" w:rsidRPr="00782E7A">
        <w:t>beziehungsweise</w:t>
      </w:r>
      <w:r w:rsidRPr="00782E7A">
        <w:t xml:space="preserve"> aufgegeben werden müssen, </w:t>
      </w:r>
      <w:r w:rsidR="005A7112" w:rsidRPr="00782E7A">
        <w:t xml:space="preserve">weil der gesetzlich geforderte Schutz der </w:t>
      </w:r>
      <w:r w:rsidR="005A7112" w:rsidRPr="00782E7A">
        <w:rPr>
          <w:highlight w:val="yellow"/>
        </w:rPr>
        <w:t>Grundwasserfassung(en) / Quellwasserfassung(en</w:t>
      </w:r>
      <w:r w:rsidR="005A7112" w:rsidRPr="00782E7A">
        <w:t xml:space="preserve">) infolge des Gefährdungspotentials und der Schutzzonenbestimmungen auch mit baulichen oder betrieblichen Schutzmassnahmen nicht erreicht werden kann und deren Fortbestand oder Weiterführung deshalb </w:t>
      </w:r>
      <w:r w:rsidR="00827954" w:rsidRPr="00782E7A">
        <w:t>nicht zulässig ist (Art. 31 Abs</w:t>
      </w:r>
      <w:r w:rsidR="003D3A9E" w:rsidRPr="00782E7A">
        <w:t xml:space="preserve">. </w:t>
      </w:r>
      <w:r w:rsidR="00827954" w:rsidRPr="00782E7A">
        <w:t>2 GSchV)</w:t>
      </w:r>
      <w:r w:rsidR="001B4246" w:rsidRPr="00782E7A">
        <w:t>.</w:t>
      </w:r>
    </w:p>
    <w:p w14:paraId="4E641C9A" w14:textId="71106A72" w:rsidR="00764058" w:rsidRPr="00782E7A" w:rsidRDefault="005A7112" w:rsidP="005A7112">
      <w:pPr>
        <w:shd w:val="clear" w:color="auto" w:fill="FFFFFF" w:themeFill="background1"/>
      </w:pPr>
      <w:r w:rsidRPr="00782E7A">
        <w:rPr>
          <w:vertAlign w:val="superscript"/>
        </w:rPr>
        <w:t>3 </w:t>
      </w:r>
      <w:r w:rsidRPr="00782E7A">
        <w:t xml:space="preserve">Der </w:t>
      </w:r>
      <w:r w:rsidR="00535BE7" w:rsidRPr="00782E7A">
        <w:t>Gefahrenk</w:t>
      </w:r>
      <w:r w:rsidRPr="00782E7A">
        <w:t>ataster legt weiter fest</w:t>
      </w:r>
      <w:r w:rsidR="00257167" w:rsidRPr="00782E7A">
        <w:t xml:space="preserve">, </w:t>
      </w:r>
      <w:r w:rsidR="00764058" w:rsidRPr="00782E7A">
        <w:t xml:space="preserve">wer die Massnahmen </w:t>
      </w:r>
      <w:r w:rsidR="00257167" w:rsidRPr="00782E7A">
        <w:t xml:space="preserve">nach Absatz 2 litera a und b </w:t>
      </w:r>
      <w:r w:rsidR="00764058" w:rsidRPr="00782E7A">
        <w:t>in welchen Fristen umsetzen muss.</w:t>
      </w:r>
    </w:p>
    <w:p w14:paraId="1BCC819E" w14:textId="5313A273" w:rsidR="007F66DF" w:rsidRPr="00782E7A" w:rsidRDefault="007F66DF" w:rsidP="005307BE">
      <w:pPr>
        <w:shd w:val="clear" w:color="auto" w:fill="FFFFFF" w:themeFill="background1"/>
      </w:pPr>
      <w:r w:rsidRPr="00782E7A">
        <w:rPr>
          <w:rStyle w:val="Hochgestellt"/>
        </w:rPr>
        <w:t>4</w:t>
      </w:r>
      <w:r w:rsidRPr="00782E7A">
        <w:t> </w:t>
      </w:r>
      <w:r w:rsidR="008F086A" w:rsidRPr="00782E7A">
        <w:t xml:space="preserve">Die Umsetzung der </w:t>
      </w:r>
      <w:r w:rsidR="00257167" w:rsidRPr="00782E7A">
        <w:t>Massnahmen</w:t>
      </w:r>
      <w:r w:rsidR="008F086A" w:rsidRPr="00782E7A">
        <w:t xml:space="preserve"> gemäss </w:t>
      </w:r>
      <w:r w:rsidR="000549E0" w:rsidRPr="00782E7A">
        <w:t>Gefahrenkataster</w:t>
      </w:r>
      <w:r w:rsidR="008F086A" w:rsidRPr="00782E7A">
        <w:t xml:space="preserve"> </w:t>
      </w:r>
      <w:r w:rsidR="00881E2E" w:rsidRPr="00782E7A">
        <w:t>sind</w:t>
      </w:r>
      <w:r w:rsidR="008F086A" w:rsidRPr="00782E7A">
        <w:t xml:space="preserve"> der Gemeinde zu melden. Der Gemeindevorstand führt eine </w:t>
      </w:r>
      <w:r w:rsidR="00A76DF1" w:rsidRPr="00782E7A">
        <w:t>Massnahmenl</w:t>
      </w:r>
      <w:r w:rsidR="001F3BE0" w:rsidRPr="00782E7A">
        <w:t>iste</w:t>
      </w:r>
      <w:r w:rsidR="008F086A" w:rsidRPr="00782E7A">
        <w:t xml:space="preserve"> d</w:t>
      </w:r>
      <w:r w:rsidR="006A4C99" w:rsidRPr="00782E7A">
        <w:t>er noch umzusetzenden Massnahmen</w:t>
      </w:r>
      <w:r w:rsidR="008F086A" w:rsidRPr="00782E7A">
        <w:t xml:space="preserve"> und aktualisiert diese jährlich.</w:t>
      </w:r>
      <w:r w:rsidR="001F3BE0" w:rsidRPr="00782E7A">
        <w:t xml:space="preserve"> </w:t>
      </w:r>
    </w:p>
    <w:p w14:paraId="126B0A48" w14:textId="7D1A1357" w:rsidR="002B2E88" w:rsidRPr="00782E7A" w:rsidRDefault="0067752F" w:rsidP="00257167">
      <w:pPr>
        <w:pBdr>
          <w:top w:val="single" w:sz="4" w:space="2" w:color="auto"/>
          <w:left w:val="single" w:sz="4" w:space="3" w:color="auto"/>
          <w:bottom w:val="single" w:sz="4" w:space="2" w:color="auto"/>
          <w:right w:val="single" w:sz="4" w:space="3" w:color="auto"/>
        </w:pBdr>
        <w:shd w:val="clear" w:color="auto" w:fill="FDE9D9" w:themeFill="accent6" w:themeFillTint="33"/>
        <w:spacing w:after="60"/>
        <w:jc w:val="both"/>
        <w:rPr>
          <w:sz w:val="20"/>
          <w:szCs w:val="20"/>
        </w:rPr>
      </w:pPr>
      <w:r w:rsidRPr="00782E7A">
        <w:rPr>
          <w:sz w:val="20"/>
          <w:szCs w:val="20"/>
        </w:rPr>
        <w:t>Falls keine bestehenden Bauten und Anl</w:t>
      </w:r>
      <w:r w:rsidR="00E31995">
        <w:rPr>
          <w:sz w:val="20"/>
          <w:szCs w:val="20"/>
        </w:rPr>
        <w:t>a</w:t>
      </w:r>
      <w:r w:rsidRPr="00782E7A">
        <w:rPr>
          <w:sz w:val="20"/>
          <w:szCs w:val="20"/>
        </w:rPr>
        <w:t xml:space="preserve">gen in der Gewässerschutzzone </w:t>
      </w:r>
      <w:r w:rsidR="002B2E88" w:rsidRPr="00782E7A">
        <w:rPr>
          <w:sz w:val="20"/>
          <w:szCs w:val="20"/>
        </w:rPr>
        <w:t xml:space="preserve">liegen sollten, kann </w:t>
      </w:r>
      <w:r w:rsidR="00257167" w:rsidRPr="00782E7A">
        <w:rPr>
          <w:sz w:val="20"/>
          <w:szCs w:val="20"/>
        </w:rPr>
        <w:t>auf die Bestimmung</w:t>
      </w:r>
      <w:r w:rsidRPr="00782E7A">
        <w:rPr>
          <w:sz w:val="20"/>
          <w:szCs w:val="20"/>
        </w:rPr>
        <w:t xml:space="preserve"> verzichtet werden.</w:t>
      </w:r>
    </w:p>
    <w:p w14:paraId="773F5BDC" w14:textId="7BD0C6E9" w:rsidR="00257167" w:rsidRPr="00782E7A" w:rsidRDefault="00257167" w:rsidP="00257167">
      <w:pPr>
        <w:pBdr>
          <w:top w:val="single" w:sz="4" w:space="2" w:color="auto"/>
          <w:left w:val="single" w:sz="4" w:space="3" w:color="auto"/>
          <w:bottom w:val="single" w:sz="4" w:space="2" w:color="auto"/>
          <w:right w:val="single" w:sz="4" w:space="3" w:color="auto"/>
        </w:pBdr>
        <w:shd w:val="clear" w:color="auto" w:fill="FDE9D9" w:themeFill="accent6" w:themeFillTint="33"/>
        <w:spacing w:after="60"/>
        <w:jc w:val="both"/>
        <w:rPr>
          <w:sz w:val="20"/>
          <w:szCs w:val="20"/>
        </w:rPr>
      </w:pPr>
      <w:r w:rsidRPr="00782E7A">
        <w:rPr>
          <w:sz w:val="20"/>
          <w:szCs w:val="20"/>
        </w:rPr>
        <w:t>Im Bericht «Voraussetzungen und Lösungsansätze zur Bewältigung von Eigentumsbeschränkungen» des ANU ist eine Massnahmenliste enthalten.</w:t>
      </w:r>
    </w:p>
    <w:p w14:paraId="227BEAFC" w14:textId="4D4A8FBE" w:rsidR="002B2E88" w:rsidRPr="00782E7A" w:rsidRDefault="002B2E88" w:rsidP="0044481E">
      <w:pPr>
        <w:pStyle w:val="Artikel"/>
      </w:pPr>
      <w:r w:rsidRPr="00782E7A">
        <w:t xml:space="preserve">Art. </w:t>
      </w:r>
      <w:r>
        <w:fldChar w:fldCharType="begin"/>
      </w:r>
      <w:r>
        <w:instrText xml:space="preserve"> AUTONUMLGL  \e </w:instrText>
      </w:r>
      <w:r>
        <w:fldChar w:fldCharType="separate"/>
      </w:r>
      <w:r>
        <w:fldChar w:fldCharType="end"/>
      </w:r>
      <w:r w:rsidRPr="00782E7A">
        <w:tab/>
        <w:t>Neue Bauten, Anlagen und Nutzungen</w:t>
      </w:r>
    </w:p>
    <w:p w14:paraId="6D1FFDE4" w14:textId="3A4E9870" w:rsidR="00257167" w:rsidRPr="00782E7A" w:rsidRDefault="00257167" w:rsidP="002B2E88">
      <w:pPr>
        <w:jc w:val="both"/>
        <w:rPr>
          <w:kern w:val="22"/>
        </w:rPr>
      </w:pPr>
      <w:r w:rsidRPr="00782E7A">
        <w:rPr>
          <w:kern w:val="22"/>
          <w:vertAlign w:val="superscript"/>
        </w:rPr>
        <w:t>1 </w:t>
      </w:r>
      <w:r w:rsidR="002B2E88" w:rsidRPr="00782E7A">
        <w:rPr>
          <w:kern w:val="22"/>
        </w:rPr>
        <w:t xml:space="preserve">Soweit im Gefahrenkataster </w:t>
      </w:r>
      <w:r w:rsidRPr="00782E7A">
        <w:rPr>
          <w:kern w:val="22"/>
        </w:rPr>
        <w:t xml:space="preserve">(Anhang 1) </w:t>
      </w:r>
      <w:r w:rsidR="002B2E88" w:rsidRPr="00782E7A">
        <w:rPr>
          <w:kern w:val="22"/>
        </w:rPr>
        <w:t xml:space="preserve">nichts anderes festgehalten ist, </w:t>
      </w:r>
      <w:r w:rsidRPr="00782E7A">
        <w:rPr>
          <w:kern w:val="22"/>
        </w:rPr>
        <w:t xml:space="preserve">richten sich die zulässigen Bauten, Anlagen und Nutzungen sowie allfällige Bedingungen </w:t>
      </w:r>
      <w:r w:rsidR="00340368" w:rsidRPr="00782E7A">
        <w:rPr>
          <w:kern w:val="22"/>
        </w:rPr>
        <w:t xml:space="preserve">grundsätzlich </w:t>
      </w:r>
      <w:r w:rsidRPr="00782E7A">
        <w:rPr>
          <w:kern w:val="22"/>
        </w:rPr>
        <w:t xml:space="preserve">nach den </w:t>
      </w:r>
      <w:r w:rsidR="00340368" w:rsidRPr="00782E7A">
        <w:rPr>
          <w:kern w:val="22"/>
        </w:rPr>
        <w:t xml:space="preserve">jeweils geltenden </w:t>
      </w:r>
      <w:r w:rsidRPr="00782E7A">
        <w:rPr>
          <w:kern w:val="22"/>
        </w:rPr>
        <w:t xml:space="preserve">Referenztabellen in </w:t>
      </w:r>
      <w:r w:rsidR="002B2E88" w:rsidRPr="00782E7A">
        <w:rPr>
          <w:kern w:val="22"/>
        </w:rPr>
        <w:t>der Wegleitung «Grundwasserschutz»</w:t>
      </w:r>
      <w:r w:rsidR="00340368" w:rsidRPr="00782E7A">
        <w:rPr>
          <w:kern w:val="22"/>
        </w:rPr>
        <w:t xml:space="preserve"> des Bundes.</w:t>
      </w:r>
      <w:r w:rsidR="00340368" w:rsidRPr="00782E7A">
        <w:rPr>
          <w:rStyle w:val="Funotenzeichen"/>
          <w:kern w:val="22"/>
        </w:rPr>
        <w:footnoteReference w:id="3"/>
      </w:r>
    </w:p>
    <w:p w14:paraId="165FD5A4" w14:textId="73DE8E51" w:rsidR="002B2E88" w:rsidRPr="00782E7A" w:rsidRDefault="00257167" w:rsidP="00782E7A">
      <w:pPr>
        <w:spacing w:after="0"/>
        <w:jc w:val="both"/>
      </w:pPr>
      <w:r w:rsidRPr="00782E7A">
        <w:rPr>
          <w:vertAlign w:val="superscript"/>
        </w:rPr>
        <w:t>2 </w:t>
      </w:r>
      <w:r w:rsidR="002B2E88" w:rsidRPr="00782E7A">
        <w:t>Die einzuhaltenden Bedingungen werden in den erforderlichen Bau- und Gewässerschutzbewilligungen formuliert</w:t>
      </w:r>
      <w:r w:rsidRPr="00782E7A">
        <w:t>.</w:t>
      </w:r>
    </w:p>
    <w:p w14:paraId="63BBD3D2" w14:textId="40112E7B" w:rsidR="0039599A" w:rsidRPr="00782E7A" w:rsidRDefault="005B2571" w:rsidP="0044481E">
      <w:pPr>
        <w:pStyle w:val="Artikel"/>
      </w:pPr>
      <w:r w:rsidRPr="00782E7A">
        <w:lastRenderedPageBreak/>
        <w:t xml:space="preserve">Art. </w:t>
      </w:r>
      <w:r w:rsidR="0039599A">
        <w:fldChar w:fldCharType="begin"/>
      </w:r>
      <w:r w:rsidR="0039599A">
        <w:instrText xml:space="preserve"> AUTONUMLGL  \e </w:instrText>
      </w:r>
      <w:r w:rsidR="0039599A">
        <w:fldChar w:fldCharType="separate"/>
      </w:r>
      <w:r w:rsidR="0039599A">
        <w:fldChar w:fldCharType="end"/>
      </w:r>
      <w:r w:rsidR="00257167" w:rsidRPr="00782E7A">
        <w:tab/>
      </w:r>
      <w:r w:rsidR="00004750" w:rsidRPr="00782E7A">
        <w:t>Bodenbewirtschaftung und Düngung</w:t>
      </w:r>
      <w:r w:rsidR="0039599A" w:rsidRPr="00782E7A">
        <w:t xml:space="preserve"> sowie Einsatz von Pflanzen- und Holzschutzmittel</w:t>
      </w:r>
      <w:r w:rsidR="00340368" w:rsidRPr="00782E7A">
        <w:t>, a) Grundsatz</w:t>
      </w:r>
    </w:p>
    <w:p w14:paraId="76AEC7FE" w14:textId="1BF6C53D" w:rsidR="003D0ACF" w:rsidRPr="00782E7A" w:rsidRDefault="003D0ACF" w:rsidP="003D0ACF">
      <w:pPr>
        <w:jc w:val="both"/>
      </w:pPr>
      <w:r w:rsidRPr="00782E7A">
        <w:t>Gemäss übergeordnetem Recht gelten folgende Nutzungsbeschränkungen:</w:t>
      </w:r>
    </w:p>
    <w:p w14:paraId="175BA371" w14:textId="77777777" w:rsidR="0039599A" w:rsidRPr="00782E7A" w:rsidRDefault="0039599A" w:rsidP="00001D81">
      <w:pPr>
        <w:pStyle w:val="Listenabsatz"/>
        <w:numPr>
          <w:ilvl w:val="0"/>
          <w:numId w:val="9"/>
        </w:numPr>
        <w:spacing w:after="60"/>
        <w:ind w:left="284" w:hanging="284"/>
        <w:rPr>
          <w:b/>
          <w:kern w:val="22"/>
        </w:rPr>
      </w:pPr>
      <w:r w:rsidRPr="00782E7A">
        <w:rPr>
          <w:b/>
          <w:kern w:val="22"/>
        </w:rPr>
        <w:t>Zone S1</w:t>
      </w:r>
    </w:p>
    <w:p w14:paraId="3199D256" w14:textId="77777777" w:rsidR="0039599A" w:rsidRPr="00782E7A" w:rsidRDefault="0039599A" w:rsidP="00BE1611">
      <w:pPr>
        <w:shd w:val="clear" w:color="auto" w:fill="FFFFFF" w:themeFill="background1"/>
        <w:jc w:val="both"/>
        <w:rPr>
          <w:kern w:val="22"/>
        </w:rPr>
      </w:pPr>
      <w:r w:rsidRPr="00782E7A">
        <w:rPr>
          <w:kern w:val="22"/>
        </w:rPr>
        <w:t>Es ist nur eine Nutzung als ungedüngte Wiese mit Grasschnitt oder als Wald möglich. Weidegang ist nicht zulässig.</w:t>
      </w:r>
    </w:p>
    <w:p w14:paraId="7526EE21" w14:textId="77777777" w:rsidR="0039599A" w:rsidRPr="00782E7A" w:rsidRDefault="0039599A" w:rsidP="00BE1611">
      <w:pPr>
        <w:pStyle w:val="Listenabsatz"/>
        <w:numPr>
          <w:ilvl w:val="0"/>
          <w:numId w:val="9"/>
        </w:numPr>
        <w:spacing w:after="60"/>
        <w:ind w:left="284" w:hanging="284"/>
        <w:contextualSpacing w:val="0"/>
        <w:rPr>
          <w:b/>
          <w:kern w:val="22"/>
        </w:rPr>
      </w:pPr>
      <w:r w:rsidRPr="00782E7A">
        <w:rPr>
          <w:b/>
          <w:kern w:val="22"/>
        </w:rPr>
        <w:t>Zone S2</w:t>
      </w:r>
    </w:p>
    <w:p w14:paraId="718A4D5D" w14:textId="77777777" w:rsidR="0039599A" w:rsidRPr="00782E7A" w:rsidRDefault="0039599A" w:rsidP="00BE1611">
      <w:pPr>
        <w:shd w:val="clear" w:color="auto" w:fill="FFFFFF" w:themeFill="background1"/>
        <w:spacing w:after="120"/>
        <w:jc w:val="both"/>
        <w:rPr>
          <w:kern w:val="22"/>
        </w:rPr>
      </w:pPr>
      <w:r w:rsidRPr="00782E7A">
        <w:rPr>
          <w:kern w:val="22"/>
          <w:vertAlign w:val="superscript"/>
        </w:rPr>
        <w:t>1 </w:t>
      </w:r>
      <w:r w:rsidRPr="00782E7A">
        <w:rPr>
          <w:kern w:val="22"/>
        </w:rPr>
        <w:t>Der Einsatz von flüssigem Hofdünger oder von Recyclingdünger ist grundsätzlich nicht zulässig.</w:t>
      </w:r>
    </w:p>
    <w:p w14:paraId="61C6DFD8" w14:textId="2C2777CD" w:rsidR="0039599A" w:rsidRPr="00782E7A" w:rsidRDefault="0039599A" w:rsidP="00BE1611">
      <w:pPr>
        <w:shd w:val="clear" w:color="auto" w:fill="FFFFFF" w:themeFill="background1"/>
        <w:spacing w:after="120"/>
        <w:jc w:val="both"/>
        <w:rPr>
          <w:kern w:val="22"/>
        </w:rPr>
      </w:pPr>
      <w:r w:rsidRPr="00782E7A">
        <w:rPr>
          <w:kern w:val="22"/>
          <w:vertAlign w:val="superscript"/>
        </w:rPr>
        <w:t>2 </w:t>
      </w:r>
      <w:r w:rsidRPr="00782E7A">
        <w:rPr>
          <w:kern w:val="22"/>
        </w:rPr>
        <w:t>Pflanzenschutzmittel, die gemäss der jeweils aktuellen Liste "Anwendungsverbote für Pflanzenschutzmittel in den Grundwasserschutzzonen S2 und Sh" des Bundesamts für Lebensmittelsicherheit und Veterinärwesen (BLV) verboten sind, sind nicht zulässig.</w:t>
      </w:r>
    </w:p>
    <w:p w14:paraId="25865370" w14:textId="77777777" w:rsidR="0039599A" w:rsidRPr="00782E7A" w:rsidRDefault="0039599A" w:rsidP="00BE1611">
      <w:pPr>
        <w:pStyle w:val="Listenabsatz"/>
        <w:numPr>
          <w:ilvl w:val="0"/>
          <w:numId w:val="9"/>
        </w:numPr>
        <w:spacing w:after="60"/>
        <w:ind w:left="284" w:hanging="284"/>
        <w:contextualSpacing w:val="0"/>
        <w:rPr>
          <w:b/>
          <w:kern w:val="22"/>
        </w:rPr>
      </w:pPr>
      <w:r w:rsidRPr="00782E7A">
        <w:rPr>
          <w:b/>
          <w:kern w:val="22"/>
        </w:rPr>
        <w:t>Zone S2 und S3</w:t>
      </w:r>
    </w:p>
    <w:p w14:paraId="2D3BADBB" w14:textId="627FB340" w:rsidR="0039599A" w:rsidRPr="00782E7A" w:rsidRDefault="0039599A" w:rsidP="00BE1611">
      <w:pPr>
        <w:shd w:val="clear" w:color="auto" w:fill="FFFFFF" w:themeFill="background1"/>
        <w:spacing w:after="120"/>
        <w:jc w:val="both"/>
        <w:rPr>
          <w:kern w:val="22"/>
        </w:rPr>
      </w:pPr>
      <w:r w:rsidRPr="00782E7A">
        <w:rPr>
          <w:kern w:val="22"/>
          <w:vertAlign w:val="superscript"/>
        </w:rPr>
        <w:t>1 </w:t>
      </w:r>
      <w:r w:rsidRPr="00782E7A">
        <w:rPr>
          <w:kern w:val="22"/>
        </w:rPr>
        <w:t xml:space="preserve">In der Wegleitung «Grundwasserschutz» BUWAL (heute: BAFU), wird </w:t>
      </w:r>
      <w:r w:rsidRPr="00782E7A">
        <w:rPr>
          <w:kern w:val="22"/>
          <w:shd w:val="clear" w:color="auto" w:fill="FFFFFF" w:themeFill="background1"/>
        </w:rPr>
        <w:t xml:space="preserve">aufgeführt, welche landwirtschaftliche Nutzungen inkl. Düngung </w:t>
      </w:r>
      <w:r w:rsidRPr="00782E7A">
        <w:rPr>
          <w:kern w:val="22"/>
        </w:rPr>
        <w:t xml:space="preserve">zulässig sind. Diese Bestimmungen sind einzuhalten. Die nicht zulässigen Düngungs- und Bodenbewirtschaftungen werden im Gefahrenkataster </w:t>
      </w:r>
      <w:r w:rsidR="003D0ACF" w:rsidRPr="00782E7A">
        <w:rPr>
          <w:kern w:val="22"/>
        </w:rPr>
        <w:t xml:space="preserve">(Anhang 1) </w:t>
      </w:r>
      <w:r w:rsidRPr="00782E7A">
        <w:rPr>
          <w:kern w:val="22"/>
        </w:rPr>
        <w:t>pro Parzelle aufgeführt.</w:t>
      </w:r>
    </w:p>
    <w:p w14:paraId="6584A1B1" w14:textId="77777777" w:rsidR="0039599A" w:rsidRPr="00782E7A" w:rsidRDefault="0039599A" w:rsidP="00BE1611">
      <w:pPr>
        <w:shd w:val="clear" w:color="auto" w:fill="FFFFFF" w:themeFill="background1"/>
        <w:spacing w:after="120"/>
        <w:jc w:val="both"/>
        <w:rPr>
          <w:kern w:val="22"/>
        </w:rPr>
      </w:pPr>
      <w:r w:rsidRPr="00782E7A">
        <w:rPr>
          <w:kern w:val="22"/>
          <w:vertAlign w:val="superscript"/>
        </w:rPr>
        <w:t>2 </w:t>
      </w:r>
      <w:r w:rsidRPr="00782E7A">
        <w:rPr>
          <w:kern w:val="22"/>
        </w:rPr>
        <w:t>Für gedüngte Parzellen muss unter Beizug des Landwirtschaftlichen Beratungsdienstes Graubünden ein dem Standort angepasster Düngungsplan gemäss den aktuellen Grundlagen für die Düngung im Acker- und Futterbau (Grundlagen für die Düngung landwirtschaftlicher Kulturen in der Schweiz (GRUD 2017), Forschungsanstalt Agroscope) erstellt und</w:t>
      </w:r>
      <w:r w:rsidRPr="00782E7A">
        <w:t xml:space="preserve"> </w:t>
      </w:r>
      <w:r w:rsidRPr="00782E7A">
        <w:rPr>
          <w:kern w:val="22"/>
        </w:rPr>
        <w:t>dementsprechend gedüngt werden. Eine Kopie des Düngungsplans muss unaufgefordert dem Gemeindevorstand abgeliefert werden.</w:t>
      </w:r>
    </w:p>
    <w:p w14:paraId="1F01797D" w14:textId="4971B888" w:rsidR="0039599A" w:rsidRPr="00782E7A" w:rsidRDefault="009F1A53" w:rsidP="0044481E">
      <w:pPr>
        <w:pStyle w:val="Artikel"/>
        <w:rPr>
          <w:rStyle w:val="Fett"/>
          <w:b/>
        </w:rPr>
      </w:pPr>
      <w:r w:rsidRPr="00782E7A">
        <w:rPr>
          <w:rStyle w:val="Fett"/>
          <w:b/>
        </w:rPr>
        <w:t xml:space="preserve">Art. </w:t>
      </w:r>
      <w:r w:rsidR="0039599A">
        <w:fldChar w:fldCharType="begin"/>
      </w:r>
      <w:r w:rsidR="0039599A">
        <w:instrText xml:space="preserve"> AUTONUMLGL  \e </w:instrText>
      </w:r>
      <w:r w:rsidR="0039599A">
        <w:fldChar w:fldCharType="separate"/>
      </w:r>
      <w:r w:rsidR="0039599A">
        <w:fldChar w:fldCharType="end"/>
      </w:r>
      <w:r w:rsidR="006F582B" w:rsidRPr="00782E7A">
        <w:t xml:space="preserve"> </w:t>
      </w:r>
      <w:r w:rsidR="00176614" w:rsidRPr="00782E7A">
        <w:tab/>
      </w:r>
      <w:r w:rsidR="006F582B" w:rsidRPr="00782E7A">
        <w:t xml:space="preserve">Bodenbewirtschaftung und Düngung sowie Einsatz von Pflanzen- und Holzschutzmittel, </w:t>
      </w:r>
      <w:r w:rsidR="003D0ACF" w:rsidRPr="00782E7A">
        <w:t>b)</w:t>
      </w:r>
      <w:r w:rsidR="003D0ACF" w:rsidRPr="00782E7A">
        <w:rPr>
          <w:color w:val="EE0000"/>
        </w:rPr>
        <w:t xml:space="preserve"> </w:t>
      </w:r>
      <w:r w:rsidRPr="00782E7A">
        <w:rPr>
          <w:rStyle w:val="Fett"/>
          <w:b/>
        </w:rPr>
        <w:t>Bodenbewirtschaftung und Düngung</w:t>
      </w:r>
    </w:p>
    <w:p w14:paraId="580066A3" w14:textId="1D52A4DA" w:rsidR="00B155B4" w:rsidRPr="00782E7A" w:rsidRDefault="00B155B4" w:rsidP="0067752F">
      <w:pPr>
        <w:jc w:val="both"/>
        <w:rPr>
          <w:kern w:val="22"/>
        </w:rPr>
      </w:pPr>
      <w:r w:rsidRPr="00782E7A">
        <w:rPr>
          <w:kern w:val="22"/>
          <w:vertAlign w:val="superscript"/>
        </w:rPr>
        <w:t>1</w:t>
      </w:r>
      <w:r w:rsidR="007F66DF" w:rsidRPr="00782E7A">
        <w:rPr>
          <w:kern w:val="22"/>
        </w:rPr>
        <w:t> </w:t>
      </w:r>
      <w:r w:rsidRPr="00782E7A">
        <w:rPr>
          <w:kern w:val="22"/>
        </w:rPr>
        <w:t xml:space="preserve">Bodenbewirtschaftung und Düngung sind </w:t>
      </w:r>
      <w:r w:rsidR="003D0ACF" w:rsidRPr="00782E7A">
        <w:rPr>
          <w:kern w:val="22"/>
        </w:rPr>
        <w:t xml:space="preserve">zulässig </w:t>
      </w:r>
      <w:r w:rsidRPr="00782E7A">
        <w:rPr>
          <w:kern w:val="22"/>
        </w:rPr>
        <w:t>unter der Befolgung des Bundesrechts sowie den ergänzenden Richtlinien und Vollzugshilfen und unter Berücksichtigung der Bodeneigenschaften, der Topografie und den Witterungsverhältnissen</w:t>
      </w:r>
      <w:r w:rsidR="00535BE7" w:rsidRPr="00782E7A">
        <w:rPr>
          <w:kern w:val="22"/>
        </w:rPr>
        <w:t>.</w:t>
      </w:r>
    </w:p>
    <w:p w14:paraId="226E5E46" w14:textId="27DB80C1" w:rsidR="00B155B4" w:rsidRPr="00782E7A" w:rsidRDefault="00B155B4" w:rsidP="0067752F">
      <w:pPr>
        <w:jc w:val="both"/>
        <w:rPr>
          <w:kern w:val="22"/>
        </w:rPr>
      </w:pPr>
      <w:r w:rsidRPr="00782E7A">
        <w:rPr>
          <w:kern w:val="22"/>
          <w:vertAlign w:val="superscript"/>
        </w:rPr>
        <w:t>2</w:t>
      </w:r>
      <w:r w:rsidR="00B5359B" w:rsidRPr="00782E7A">
        <w:rPr>
          <w:kern w:val="22"/>
        </w:rPr>
        <w:t> </w:t>
      </w:r>
      <w:r w:rsidRPr="00782E7A">
        <w:rPr>
          <w:kern w:val="22"/>
        </w:rPr>
        <w:t xml:space="preserve">Der Einsatz von Düngern richtet sich nach der Chemikalien-Risikoreduktions-Verordnung sowie der Vollzugshilfe «Nährstoffe und Verwendung von </w:t>
      </w:r>
      <w:r w:rsidR="00FC6337" w:rsidRPr="00782E7A">
        <w:rPr>
          <w:kern w:val="22"/>
        </w:rPr>
        <w:t>Düngern in der Landwirtschaft»</w:t>
      </w:r>
      <w:r w:rsidR="00B5359B" w:rsidRPr="00782E7A">
        <w:rPr>
          <w:kern w:val="22"/>
        </w:rPr>
        <w:t>.</w:t>
      </w:r>
    </w:p>
    <w:p w14:paraId="7F235BD9" w14:textId="7DCD8DB5" w:rsidR="00B155B4" w:rsidRPr="00782E7A" w:rsidRDefault="00091631" w:rsidP="0067752F">
      <w:pPr>
        <w:jc w:val="both"/>
        <w:rPr>
          <w:kern w:val="22"/>
        </w:rPr>
      </w:pPr>
      <w:r w:rsidRPr="00782E7A">
        <w:rPr>
          <w:kern w:val="22"/>
          <w:vertAlign w:val="superscript"/>
        </w:rPr>
        <w:t>3</w:t>
      </w:r>
      <w:r w:rsidR="00B5359B" w:rsidRPr="00782E7A">
        <w:rPr>
          <w:kern w:val="22"/>
        </w:rPr>
        <w:t> </w:t>
      </w:r>
      <w:r w:rsidR="00B155B4" w:rsidRPr="00782E7A">
        <w:rPr>
          <w:kern w:val="22"/>
        </w:rPr>
        <w:t>Flüssige Dünger dürfen, sofern deren Einsatz zulässig ist, nur ausgebracht werden, wenn der Boden saug- und aufnahmefähig ist und wenn ein oberflächliches Abfliessen zur Quell- oder Grundwasserfassung hin ausgeschlossen werden kann.</w:t>
      </w:r>
    </w:p>
    <w:p w14:paraId="0A878B6C" w14:textId="28CE9D3D" w:rsidR="00B155B4" w:rsidRPr="00782E7A" w:rsidRDefault="00091631" w:rsidP="0067752F">
      <w:pPr>
        <w:jc w:val="both"/>
        <w:rPr>
          <w:kern w:val="22"/>
        </w:rPr>
      </w:pPr>
      <w:r w:rsidRPr="00782E7A">
        <w:rPr>
          <w:kern w:val="22"/>
          <w:vertAlign w:val="superscript"/>
        </w:rPr>
        <w:t>4</w:t>
      </w:r>
      <w:r w:rsidR="0067752F" w:rsidRPr="00782E7A">
        <w:rPr>
          <w:kern w:val="22"/>
        </w:rPr>
        <w:t> </w:t>
      </w:r>
      <w:r w:rsidR="00B155B4" w:rsidRPr="00782E7A">
        <w:rPr>
          <w:kern w:val="22"/>
        </w:rPr>
        <w:t>Während der Vegetationsruhe darf grundsätzlich keine Gülle ausgebracht werden.</w:t>
      </w:r>
    </w:p>
    <w:p w14:paraId="0CFC5DD1" w14:textId="305CFA54" w:rsidR="00B155B4" w:rsidRPr="00782E7A" w:rsidRDefault="00091631" w:rsidP="0067752F">
      <w:pPr>
        <w:jc w:val="both"/>
        <w:rPr>
          <w:kern w:val="22"/>
        </w:rPr>
      </w:pPr>
      <w:r w:rsidRPr="00782E7A">
        <w:rPr>
          <w:kern w:val="22"/>
          <w:vertAlign w:val="superscript"/>
        </w:rPr>
        <w:t>5</w:t>
      </w:r>
      <w:r w:rsidR="0067752F" w:rsidRPr="00782E7A">
        <w:rPr>
          <w:kern w:val="22"/>
          <w:vertAlign w:val="superscript"/>
        </w:rPr>
        <w:t> </w:t>
      </w:r>
      <w:r w:rsidR="0067752F" w:rsidRPr="00782E7A">
        <w:rPr>
          <w:kern w:val="22"/>
        </w:rPr>
        <w:t>In</w:t>
      </w:r>
      <w:r w:rsidR="00B155B4" w:rsidRPr="00782E7A">
        <w:rPr>
          <w:kern w:val="22"/>
        </w:rPr>
        <w:t xml:space="preserve"> Gebieten, in welchen der Grundwasserspiegel hoch liegt oder in </w:t>
      </w:r>
      <w:r w:rsidR="00AE34EB" w:rsidRPr="00782E7A">
        <w:rPr>
          <w:kern w:val="22"/>
        </w:rPr>
        <w:t>denen</w:t>
      </w:r>
      <w:r w:rsidR="00B155B4" w:rsidRPr="00782E7A">
        <w:rPr>
          <w:kern w:val="22"/>
        </w:rPr>
        <w:t xml:space="preserve"> zeitweise oberirdisch Wasser austritt (Sumpfgebiete, vernässte Stellen), ist Düngung nicht erlaubt.</w:t>
      </w:r>
    </w:p>
    <w:p w14:paraId="76E456A4" w14:textId="4FAEC915" w:rsidR="0067752F" w:rsidRPr="00782E7A" w:rsidRDefault="0067752F" w:rsidP="003D0ACF">
      <w:pPr>
        <w:pBdr>
          <w:top w:val="single" w:sz="4" w:space="2" w:color="auto"/>
          <w:left w:val="single" w:sz="4" w:space="3" w:color="auto"/>
          <w:bottom w:val="single" w:sz="4" w:space="2" w:color="auto"/>
          <w:right w:val="single" w:sz="4" w:space="3" w:color="auto"/>
        </w:pBdr>
        <w:shd w:val="clear" w:color="auto" w:fill="FDE9D9" w:themeFill="accent6" w:themeFillTint="33"/>
        <w:spacing w:after="60"/>
        <w:jc w:val="both"/>
        <w:rPr>
          <w:sz w:val="20"/>
          <w:szCs w:val="20"/>
        </w:rPr>
      </w:pPr>
      <w:r w:rsidRPr="00782E7A">
        <w:rPr>
          <w:sz w:val="20"/>
          <w:szCs w:val="20"/>
        </w:rPr>
        <w:t>Falls keine Gebiete mit hohem Grundwasserspiegel bzw. oberirdischem Wasseraustritt bestehen, kann Abs. 5 gestrichen werden.</w:t>
      </w:r>
    </w:p>
    <w:p w14:paraId="04C203BD" w14:textId="53A74E9D" w:rsidR="00B5359B" w:rsidRPr="00782E7A" w:rsidRDefault="00B5359B" w:rsidP="0044481E">
      <w:pPr>
        <w:pStyle w:val="Artikel"/>
      </w:pPr>
      <w:r w:rsidRPr="00782E7A">
        <w:lastRenderedPageBreak/>
        <w:t xml:space="preserve">Art. </w:t>
      </w:r>
      <w:r>
        <w:fldChar w:fldCharType="begin"/>
      </w:r>
      <w:r>
        <w:instrText xml:space="preserve"> AUTONUMLGL  \e </w:instrText>
      </w:r>
      <w:r>
        <w:fldChar w:fldCharType="separate"/>
      </w:r>
      <w:r>
        <w:fldChar w:fldCharType="end"/>
      </w:r>
      <w:r w:rsidR="003D0ACF" w:rsidRPr="00782E7A">
        <w:tab/>
      </w:r>
      <w:r w:rsidR="00223083" w:rsidRPr="00782E7A">
        <w:t>Bodenbewirtschaftung und Düngung sowie Einsatz von Pflanzen- und Holzschutzmittel</w:t>
      </w:r>
      <w:r w:rsidR="0083169C" w:rsidRPr="00782E7A">
        <w:t xml:space="preserve">, </w:t>
      </w:r>
      <w:r w:rsidR="003D0ACF" w:rsidRPr="00782E7A">
        <w:t xml:space="preserve">c) </w:t>
      </w:r>
      <w:r w:rsidRPr="00782E7A">
        <w:t>Einsatz von Pflanzen- und Holzschutzmittel</w:t>
      </w:r>
    </w:p>
    <w:p w14:paraId="48A7DB84" w14:textId="5BB98E7B" w:rsidR="00373760" w:rsidRPr="00782E7A" w:rsidRDefault="0067752F" w:rsidP="0067752F">
      <w:pPr>
        <w:jc w:val="both"/>
        <w:rPr>
          <w:kern w:val="22"/>
        </w:rPr>
      </w:pPr>
      <w:r w:rsidRPr="00782E7A">
        <w:rPr>
          <w:kern w:val="22"/>
          <w:vertAlign w:val="superscript"/>
        </w:rPr>
        <w:t>1 </w:t>
      </w:r>
      <w:r w:rsidR="00373760" w:rsidRPr="00782E7A">
        <w:rPr>
          <w:kern w:val="22"/>
        </w:rPr>
        <w:t>Die Verwendung von Pflanzenschutzmittel</w:t>
      </w:r>
      <w:r w:rsidR="00E533CA" w:rsidRPr="00782E7A">
        <w:rPr>
          <w:kern w:val="22"/>
        </w:rPr>
        <w:t>n</w:t>
      </w:r>
      <w:r w:rsidR="00373760" w:rsidRPr="00782E7A">
        <w:rPr>
          <w:kern w:val="22"/>
        </w:rPr>
        <w:t xml:space="preserve"> richtet sich nach</w:t>
      </w:r>
      <w:r w:rsidR="00665AC0" w:rsidRPr="00782E7A">
        <w:rPr>
          <w:kern w:val="22"/>
        </w:rPr>
        <w:t xml:space="preserve"> </w:t>
      </w:r>
      <w:r w:rsidR="00373760" w:rsidRPr="00782E7A">
        <w:rPr>
          <w:kern w:val="22"/>
        </w:rPr>
        <w:t>der Chemikalien-Risikoreduktions-Verordnung</w:t>
      </w:r>
      <w:r w:rsidR="00352F83" w:rsidRPr="00782E7A">
        <w:rPr>
          <w:kern w:val="22"/>
        </w:rPr>
        <w:t>, nach</w:t>
      </w:r>
      <w:r w:rsidR="00665AC0" w:rsidRPr="00782E7A">
        <w:rPr>
          <w:kern w:val="22"/>
        </w:rPr>
        <w:t xml:space="preserve"> Art. 25</w:t>
      </w:r>
      <w:r w:rsidR="00373760" w:rsidRPr="00782E7A">
        <w:rPr>
          <w:kern w:val="22"/>
        </w:rPr>
        <w:t xml:space="preserve"> </w:t>
      </w:r>
      <w:r w:rsidR="00613192" w:rsidRPr="00782E7A">
        <w:rPr>
          <w:kern w:val="22"/>
        </w:rPr>
        <w:t>Waldverordnung</w:t>
      </w:r>
      <w:r w:rsidRPr="00782E7A">
        <w:rPr>
          <w:kern w:val="22"/>
        </w:rPr>
        <w:t xml:space="preserve"> (</w:t>
      </w:r>
      <w:r w:rsidR="00AE34EB" w:rsidRPr="00782E7A">
        <w:rPr>
          <w:kern w:val="22"/>
        </w:rPr>
        <w:t>W</w:t>
      </w:r>
      <w:r w:rsidR="00613192" w:rsidRPr="00782E7A">
        <w:rPr>
          <w:kern w:val="22"/>
        </w:rPr>
        <w:t>aV</w:t>
      </w:r>
      <w:r w:rsidR="00AE34EB" w:rsidRPr="00782E7A">
        <w:rPr>
          <w:kern w:val="22"/>
        </w:rPr>
        <w:t>; SR 921.01</w:t>
      </w:r>
      <w:r w:rsidR="00373760" w:rsidRPr="00782E7A">
        <w:rPr>
          <w:kern w:val="22"/>
        </w:rPr>
        <w:t>)</w:t>
      </w:r>
      <w:r w:rsidRPr="00782E7A">
        <w:rPr>
          <w:kern w:val="22"/>
        </w:rPr>
        <w:t>,</w:t>
      </w:r>
      <w:r w:rsidR="00E533CA" w:rsidRPr="00782E7A">
        <w:rPr>
          <w:kern w:val="22"/>
        </w:rPr>
        <w:t xml:space="preserve"> nach der Pflanzenschutzmittelverordnung</w:t>
      </w:r>
      <w:r w:rsidR="0091441D" w:rsidRPr="00782E7A">
        <w:rPr>
          <w:kern w:val="22"/>
        </w:rPr>
        <w:t xml:space="preserve"> (PSMV; SR 916.161)</w:t>
      </w:r>
      <w:r w:rsidR="00E533CA" w:rsidRPr="00782E7A">
        <w:rPr>
          <w:kern w:val="22"/>
        </w:rPr>
        <w:t xml:space="preserve"> </w:t>
      </w:r>
      <w:r w:rsidR="00352F83" w:rsidRPr="00782E7A">
        <w:rPr>
          <w:kern w:val="22"/>
        </w:rPr>
        <w:t>sowie der Vollzugshilfe "Pflanzenschutzmittel in der Landwirtschaft" (BAFU, 2013)</w:t>
      </w:r>
      <w:r w:rsidR="00373760" w:rsidRPr="00782E7A">
        <w:rPr>
          <w:kern w:val="22"/>
        </w:rPr>
        <w:t>.</w:t>
      </w:r>
    </w:p>
    <w:p w14:paraId="6A9D2075" w14:textId="3E233641" w:rsidR="00373760" w:rsidRPr="00782E7A" w:rsidRDefault="0067752F" w:rsidP="00373760">
      <w:pPr>
        <w:rPr>
          <w:kern w:val="22"/>
        </w:rPr>
      </w:pPr>
      <w:r w:rsidRPr="00782E7A">
        <w:rPr>
          <w:kern w:val="22"/>
          <w:vertAlign w:val="superscript"/>
        </w:rPr>
        <w:t>2 </w:t>
      </w:r>
      <w:r w:rsidR="00373760" w:rsidRPr="00782E7A">
        <w:rPr>
          <w:kern w:val="22"/>
        </w:rPr>
        <w:t xml:space="preserve">Bei der Verwendung von Holzschutzmitteln und der Lagerung von damit behandeltem Holz sind die Bestimmungen der Chemikalien-Risikoreduktions-Verordnung massgebend. </w:t>
      </w:r>
    </w:p>
    <w:p w14:paraId="012DECDE" w14:textId="2471D9D5" w:rsidR="00894C3B" w:rsidRPr="00782E7A" w:rsidRDefault="00B8431D" w:rsidP="00894C3B">
      <w:pPr>
        <w:pStyle w:val="berschrift1"/>
      </w:pPr>
      <w:r w:rsidRPr="00782E7A">
        <w:t xml:space="preserve">Kosten, </w:t>
      </w:r>
      <w:r w:rsidR="00BA2372" w:rsidRPr="00782E7A">
        <w:t>Entschädigungen</w:t>
      </w:r>
      <w:r w:rsidRPr="00782E7A">
        <w:t xml:space="preserve"> und </w:t>
      </w:r>
      <w:r w:rsidR="00CD3D2B" w:rsidRPr="00782E7A">
        <w:t>Beiträge der Gemeinde</w:t>
      </w:r>
    </w:p>
    <w:p w14:paraId="39A8E655" w14:textId="5D919E25" w:rsidR="003147BD" w:rsidRPr="00782E7A" w:rsidRDefault="003147BD" w:rsidP="0044481E">
      <w:pPr>
        <w:pStyle w:val="Artikel"/>
      </w:pPr>
      <w:r w:rsidRPr="00782E7A">
        <w:t xml:space="preserve">Art. </w:t>
      </w:r>
      <w:r>
        <w:fldChar w:fldCharType="begin"/>
      </w:r>
      <w:r>
        <w:instrText xml:space="preserve"> AUTONUMLGL  \e </w:instrText>
      </w:r>
      <w:r>
        <w:fldChar w:fldCharType="separate"/>
      </w:r>
      <w:r>
        <w:fldChar w:fldCharType="end"/>
      </w:r>
      <w:r w:rsidRPr="00782E7A">
        <w:tab/>
        <w:t>Kosten</w:t>
      </w:r>
    </w:p>
    <w:p w14:paraId="5570CB5C" w14:textId="36DE780B" w:rsidR="00C55939" w:rsidRPr="00782E7A" w:rsidRDefault="00C55939" w:rsidP="003147BD">
      <w:pPr>
        <w:jc w:val="both"/>
        <w:rPr>
          <w:kern w:val="22"/>
        </w:rPr>
      </w:pPr>
      <w:r w:rsidRPr="00782E7A">
        <w:rPr>
          <w:kern w:val="22"/>
          <w:vertAlign w:val="superscript"/>
        </w:rPr>
        <w:t>1 </w:t>
      </w:r>
      <w:r w:rsidRPr="00782E7A">
        <w:rPr>
          <w:kern w:val="22"/>
        </w:rPr>
        <w:t xml:space="preserve">Die mutmasslichen Kosten der einzelnen Schutzmassnahmen werden im Anhang </w:t>
      </w:r>
      <w:r w:rsidRPr="00782E7A">
        <w:rPr>
          <w:kern w:val="22"/>
          <w:highlight w:val="yellow"/>
        </w:rPr>
        <w:t>Kostenschätzung und Abgeltungen</w:t>
      </w:r>
      <w:r w:rsidRPr="00782E7A">
        <w:rPr>
          <w:kern w:val="22"/>
        </w:rPr>
        <w:t xml:space="preserve"> (Anhang 2) aufgeführt.</w:t>
      </w:r>
    </w:p>
    <w:p w14:paraId="7227978F" w14:textId="21A4E154" w:rsidR="00C55939" w:rsidRPr="00782E7A" w:rsidRDefault="00C55939" w:rsidP="003147BD">
      <w:pPr>
        <w:jc w:val="both"/>
        <w:rPr>
          <w:kern w:val="22"/>
        </w:rPr>
      </w:pPr>
      <w:r w:rsidRPr="00782E7A">
        <w:rPr>
          <w:kern w:val="22"/>
          <w:vertAlign w:val="superscript"/>
        </w:rPr>
        <w:t>2 </w:t>
      </w:r>
      <w:r w:rsidR="001A1E0E" w:rsidRPr="00782E7A">
        <w:rPr>
          <w:kern w:val="22"/>
        </w:rPr>
        <w:t>Die Kostenschätzung beruht auf Richtwerten und dient der Orientierung über die Grössenordnung der zu erwartenden Kosten. Die effektiven Kosten können erheblich von den Schätzungen abweichen.</w:t>
      </w:r>
    </w:p>
    <w:p w14:paraId="0AE6EAFB" w14:textId="508BB0E7" w:rsidR="00CD3D2B" w:rsidRPr="00782E7A" w:rsidRDefault="00CD3D2B" w:rsidP="003147BD">
      <w:pPr>
        <w:jc w:val="both"/>
        <w:rPr>
          <w:kern w:val="22"/>
        </w:rPr>
      </w:pPr>
      <w:r w:rsidRPr="00782E7A">
        <w:rPr>
          <w:kern w:val="22"/>
          <w:vertAlign w:val="superscript"/>
        </w:rPr>
        <w:t>3 </w:t>
      </w:r>
      <w:r w:rsidRPr="00782E7A">
        <w:rPr>
          <w:kern w:val="22"/>
        </w:rPr>
        <w:t xml:space="preserve">Die Kosten für notwendige Schutzmassnahmen sind von Gesetzes wegen grundsätzlich von der </w:t>
      </w:r>
      <w:r w:rsidR="00000AE7" w:rsidRPr="00782E7A">
        <w:rPr>
          <w:kern w:val="22"/>
        </w:rPr>
        <w:t>Eigentümerschaft</w:t>
      </w:r>
      <w:r w:rsidRPr="00782E7A">
        <w:rPr>
          <w:kern w:val="22"/>
        </w:rPr>
        <w:t xml:space="preserve"> </w:t>
      </w:r>
      <w:r w:rsidR="00000AE7" w:rsidRPr="00782E7A">
        <w:rPr>
          <w:kern w:val="22"/>
        </w:rPr>
        <w:t xml:space="preserve">des betroffenen Grundstücks </w:t>
      </w:r>
      <w:r w:rsidRPr="00782E7A">
        <w:rPr>
          <w:kern w:val="22"/>
        </w:rPr>
        <w:t xml:space="preserve">zu tragen, soweit das übergeordnete </w:t>
      </w:r>
      <w:r w:rsidR="00000AE7" w:rsidRPr="00782E7A">
        <w:rPr>
          <w:kern w:val="22"/>
        </w:rPr>
        <w:t xml:space="preserve">oder das kommunale </w:t>
      </w:r>
      <w:r w:rsidRPr="00782E7A">
        <w:rPr>
          <w:kern w:val="22"/>
        </w:rPr>
        <w:t>Recht keine andere Regelung vorsieht.</w:t>
      </w:r>
    </w:p>
    <w:p w14:paraId="70B4A4AB" w14:textId="5A781A39" w:rsidR="00257167" w:rsidRPr="00782E7A" w:rsidRDefault="001A1E0E" w:rsidP="001A1E0E">
      <w:pPr>
        <w:pBdr>
          <w:top w:val="single" w:sz="4" w:space="2" w:color="auto"/>
          <w:left w:val="single" w:sz="4" w:space="3" w:color="auto"/>
          <w:bottom w:val="single" w:sz="4" w:space="2" w:color="auto"/>
          <w:right w:val="single" w:sz="4" w:space="3" w:color="auto"/>
        </w:pBdr>
        <w:shd w:val="clear" w:color="auto" w:fill="FDE9D9" w:themeFill="accent6" w:themeFillTint="33"/>
        <w:spacing w:after="60"/>
        <w:jc w:val="both"/>
        <w:rPr>
          <w:sz w:val="20"/>
          <w:szCs w:val="20"/>
        </w:rPr>
      </w:pPr>
      <w:r w:rsidRPr="00782E7A">
        <w:rPr>
          <w:sz w:val="20"/>
          <w:szCs w:val="20"/>
        </w:rPr>
        <w:t>Die Schätzung der mutmasslichen Kosten soll eine umfassende Interessenabwägung zwischen der Bedeutung einer Fassung bzw. einer Quelle für die Trinkwasserversorgung und den Kosten für erforderliche Schutzmassnahmen ermöglichen.</w:t>
      </w:r>
    </w:p>
    <w:p w14:paraId="423D512E" w14:textId="1CF9985D" w:rsidR="00532CE8" w:rsidRPr="00782E7A" w:rsidRDefault="00532CE8" w:rsidP="001A1E0E">
      <w:pPr>
        <w:pBdr>
          <w:top w:val="single" w:sz="4" w:space="2" w:color="auto"/>
          <w:left w:val="single" w:sz="4" w:space="3" w:color="auto"/>
          <w:bottom w:val="single" w:sz="4" w:space="2" w:color="auto"/>
          <w:right w:val="single" w:sz="4" w:space="3" w:color="auto"/>
        </w:pBdr>
        <w:shd w:val="clear" w:color="auto" w:fill="FDE9D9" w:themeFill="accent6" w:themeFillTint="33"/>
        <w:spacing w:after="60"/>
        <w:jc w:val="both"/>
        <w:rPr>
          <w:sz w:val="20"/>
          <w:szCs w:val="20"/>
        </w:rPr>
      </w:pPr>
      <w:r w:rsidRPr="00782E7A">
        <w:rPr>
          <w:sz w:val="20"/>
          <w:szCs w:val="20"/>
        </w:rPr>
        <w:t xml:space="preserve">Das übergeordnete Recht sieht grundsätzlich die Kostentragung durch die Grundeigentümerschaft vor (Abs. 3). </w:t>
      </w:r>
      <w:r w:rsidR="00000AE7" w:rsidRPr="00782E7A">
        <w:rPr>
          <w:sz w:val="20"/>
          <w:szCs w:val="20"/>
        </w:rPr>
        <w:t xml:space="preserve">Nach der bundesgerichtlichen Rechtsprechung können die Gemeinden ausserhalb von materiellen Enteignungen in einem Gesetz eigene Regeln zur Kostentragung erlassen. </w:t>
      </w:r>
      <w:r w:rsidRPr="00782E7A">
        <w:rPr>
          <w:sz w:val="20"/>
          <w:szCs w:val="20"/>
        </w:rPr>
        <w:t xml:space="preserve">Ansprüche auf Entschädigungen sowie die Kostenbeteiligung der Gemeinde sind in Art. 18 und </w:t>
      </w:r>
      <w:r w:rsidR="00AA053F">
        <w:rPr>
          <w:sz w:val="20"/>
          <w:szCs w:val="20"/>
        </w:rPr>
        <w:t xml:space="preserve">Art. </w:t>
      </w:r>
      <w:r w:rsidRPr="00782E7A">
        <w:rPr>
          <w:sz w:val="20"/>
          <w:szCs w:val="20"/>
        </w:rPr>
        <w:t>19 Musterreglement geregelt.</w:t>
      </w:r>
    </w:p>
    <w:p w14:paraId="219A0FAD" w14:textId="5AABFEDB" w:rsidR="00CD3D2B" w:rsidRPr="00782E7A" w:rsidRDefault="001A1E0E" w:rsidP="001A1E0E">
      <w:pPr>
        <w:pBdr>
          <w:top w:val="single" w:sz="4" w:space="2" w:color="auto"/>
          <w:left w:val="single" w:sz="4" w:space="3" w:color="auto"/>
          <w:bottom w:val="single" w:sz="4" w:space="2" w:color="auto"/>
          <w:right w:val="single" w:sz="4" w:space="3" w:color="auto"/>
        </w:pBdr>
        <w:shd w:val="clear" w:color="auto" w:fill="FDE9D9" w:themeFill="accent6" w:themeFillTint="33"/>
        <w:spacing w:after="60"/>
        <w:jc w:val="both"/>
        <w:rPr>
          <w:sz w:val="20"/>
          <w:szCs w:val="20"/>
        </w:rPr>
      </w:pPr>
      <w:r w:rsidRPr="00782E7A">
        <w:rPr>
          <w:sz w:val="20"/>
          <w:szCs w:val="20"/>
        </w:rPr>
        <w:t>Der Titel des Anhangs hängt davon ab, ob sich die Gemeinde an den Kosten beteiligt (Abgeltung) oder nicht; vgl. hierzu die Regelung in Art. 19 Musterreglement. Gegebenenfalls ist der Titel anzupassen.</w:t>
      </w:r>
    </w:p>
    <w:p w14:paraId="614D202E" w14:textId="7BFAEAB6" w:rsidR="001A1E0E" w:rsidRPr="00782E7A" w:rsidRDefault="001A1E0E" w:rsidP="0044481E">
      <w:pPr>
        <w:pStyle w:val="Artikel"/>
      </w:pPr>
      <w:r w:rsidRPr="00782E7A">
        <w:t xml:space="preserve">Art. </w:t>
      </w:r>
      <w:r>
        <w:fldChar w:fldCharType="begin"/>
      </w:r>
      <w:r>
        <w:instrText xml:space="preserve"> AUTONUMLGL  \e </w:instrText>
      </w:r>
      <w:r>
        <w:fldChar w:fldCharType="separate"/>
      </w:r>
      <w:r>
        <w:fldChar w:fldCharType="end"/>
      </w:r>
      <w:r w:rsidRPr="00782E7A">
        <w:tab/>
        <w:t>Entschädigung für Nutzungsbeschränkungen</w:t>
      </w:r>
    </w:p>
    <w:p w14:paraId="364A575F" w14:textId="1233500E" w:rsidR="00532CE8" w:rsidRPr="00782E7A" w:rsidRDefault="00532CE8" w:rsidP="00532CE8">
      <w:pPr>
        <w:jc w:val="both"/>
      </w:pPr>
      <w:r w:rsidRPr="00782E7A">
        <w:rPr>
          <w:rStyle w:val="Hochgestellt"/>
        </w:rPr>
        <w:t>1 </w:t>
      </w:r>
      <w:r w:rsidR="001A1E0E" w:rsidRPr="00782E7A">
        <w:t xml:space="preserve">Die Zuteilung eines Grundstücks zu einer Grundwasserschutzzone und die damit verbundenen </w:t>
      </w:r>
      <w:r w:rsidR="001A1E0E" w:rsidRPr="00782E7A">
        <w:rPr>
          <w:kern w:val="22"/>
        </w:rPr>
        <w:t>Nutzungsbeschränkungen</w:t>
      </w:r>
      <w:r w:rsidR="001A1E0E" w:rsidRPr="00782E7A">
        <w:t xml:space="preserve"> sind entschädigungslos zu dulden</w:t>
      </w:r>
      <w:r w:rsidRPr="00782E7A">
        <w:t>. Ein Anspruch auf Entschädigung besteht gemäss übergeordnetem Recht nur, wenn die Nutzungsbeschränkungen einer materiellen Enteignung gleichkommen.</w:t>
      </w:r>
    </w:p>
    <w:p w14:paraId="06C417DC" w14:textId="2D4EC77F" w:rsidR="00532CE8" w:rsidRPr="00782E7A" w:rsidRDefault="001A1E0E" w:rsidP="00F01E46">
      <w:pPr>
        <w:jc w:val="both"/>
        <w:rPr>
          <w:shd w:val="clear" w:color="auto" w:fill="FFFFFF" w:themeFill="background1"/>
        </w:rPr>
      </w:pPr>
      <w:r w:rsidRPr="00782E7A">
        <w:rPr>
          <w:vertAlign w:val="superscript"/>
        </w:rPr>
        <w:t>2</w:t>
      </w:r>
      <w:r w:rsidR="00532CE8" w:rsidRPr="00782E7A">
        <w:rPr>
          <w:vertAlign w:val="superscript"/>
        </w:rPr>
        <w:t> </w:t>
      </w:r>
      <w:r w:rsidRPr="00782E7A">
        <w:rPr>
          <w:shd w:val="clear" w:color="auto" w:fill="FFFFFF" w:themeFill="background1"/>
        </w:rPr>
        <w:t xml:space="preserve">Entschädigungen </w:t>
      </w:r>
      <w:r w:rsidR="00532CE8" w:rsidRPr="00782E7A">
        <w:t>wegen</w:t>
      </w:r>
      <w:r w:rsidR="00532CE8" w:rsidRPr="00782E7A">
        <w:rPr>
          <w:shd w:val="clear" w:color="auto" w:fill="FFFFFF" w:themeFill="background1"/>
        </w:rPr>
        <w:t xml:space="preserve"> </w:t>
      </w:r>
      <w:r w:rsidRPr="00782E7A">
        <w:rPr>
          <w:shd w:val="clear" w:color="auto" w:fill="FFFFFF" w:themeFill="background1"/>
        </w:rPr>
        <w:t>materieller Enteignung</w:t>
      </w:r>
      <w:r w:rsidR="00532CE8" w:rsidRPr="00782E7A">
        <w:rPr>
          <w:shd w:val="clear" w:color="auto" w:fill="FFFFFF" w:themeFill="background1"/>
        </w:rPr>
        <w:t xml:space="preserve"> sind </w:t>
      </w:r>
      <w:r w:rsidR="00532CE8" w:rsidRPr="00782E7A">
        <w:rPr>
          <w:highlight w:val="yellow"/>
          <w:shd w:val="clear" w:color="auto" w:fill="FFFFFF" w:themeFill="background1"/>
        </w:rPr>
        <w:t xml:space="preserve">von der </w:t>
      </w:r>
      <w:r w:rsidR="00F01E46" w:rsidRPr="00782E7A">
        <w:rPr>
          <w:highlight w:val="yellow"/>
          <w:shd w:val="clear" w:color="auto" w:fill="FFFFFF" w:themeFill="background1"/>
        </w:rPr>
        <w:t>Inhaberin / vom Inhaber</w:t>
      </w:r>
      <w:r w:rsidR="00F01E46" w:rsidRPr="00782E7A">
        <w:rPr>
          <w:shd w:val="clear" w:color="auto" w:fill="FFFFFF" w:themeFill="background1"/>
        </w:rPr>
        <w:t xml:space="preserve"> der </w:t>
      </w:r>
      <w:r w:rsidR="00F01E46" w:rsidRPr="00782E7A">
        <w:rPr>
          <w:highlight w:val="yellow"/>
          <w:shd w:val="clear" w:color="auto" w:fill="FFFFFF" w:themeFill="background1"/>
        </w:rPr>
        <w:t>Grundwasser- bzw. Quellfassung</w:t>
      </w:r>
      <w:r w:rsidR="00F01E46" w:rsidRPr="00782E7A">
        <w:rPr>
          <w:shd w:val="clear" w:color="auto" w:fill="FFFFFF" w:themeFill="background1"/>
        </w:rPr>
        <w:t xml:space="preserve"> zu leisten. </w:t>
      </w:r>
      <w:r w:rsidR="00F96AF1" w:rsidRPr="00782E7A">
        <w:rPr>
          <w:shd w:val="clear" w:color="auto" w:fill="FFFFFF" w:themeFill="background1"/>
        </w:rPr>
        <w:t>Das Verfahren richtet sich nach dem kantonale</w:t>
      </w:r>
      <w:r w:rsidR="00A237F0" w:rsidRPr="00782E7A">
        <w:rPr>
          <w:shd w:val="clear" w:color="auto" w:fill="FFFFFF" w:themeFill="background1"/>
        </w:rPr>
        <w:t>n</w:t>
      </w:r>
      <w:r w:rsidR="00F96AF1" w:rsidRPr="00782E7A">
        <w:rPr>
          <w:shd w:val="clear" w:color="auto" w:fill="FFFFFF" w:themeFill="background1"/>
        </w:rPr>
        <w:t xml:space="preserve"> Recht</w:t>
      </w:r>
      <w:r w:rsidR="00891DDE" w:rsidRPr="00782E7A">
        <w:rPr>
          <w:shd w:val="clear" w:color="auto" w:fill="FFFFFF" w:themeFill="background1"/>
        </w:rPr>
        <w:t>.</w:t>
      </w:r>
    </w:p>
    <w:p w14:paraId="2F2A9AE6" w14:textId="6AA00D73" w:rsidR="00000AE7" w:rsidRPr="00782E7A" w:rsidRDefault="00000AE7" w:rsidP="00F01E46">
      <w:pPr>
        <w:jc w:val="both"/>
        <w:rPr>
          <w:shd w:val="clear" w:color="auto" w:fill="FFFFFF" w:themeFill="background1"/>
        </w:rPr>
      </w:pPr>
      <w:r w:rsidRPr="00782E7A">
        <w:rPr>
          <w:shd w:val="clear" w:color="auto" w:fill="FFFFFF" w:themeFill="background1"/>
          <w:vertAlign w:val="superscript"/>
        </w:rPr>
        <w:t>3 </w:t>
      </w:r>
      <w:r w:rsidRPr="00782E7A">
        <w:rPr>
          <w:shd w:val="clear" w:color="auto" w:fill="FFFFFF" w:themeFill="background1"/>
        </w:rPr>
        <w:t xml:space="preserve">Im Rahmen des übergeordneten Rechts kann die Gemeinde in einem formellen Gesetz eine Kostentragung oder eine Kostenbeteiligung </w:t>
      </w:r>
      <w:r w:rsidRPr="00782E7A">
        <w:rPr>
          <w:highlight w:val="yellow"/>
          <w:shd w:val="clear" w:color="auto" w:fill="FFFFFF" w:themeFill="background1"/>
        </w:rPr>
        <w:t>der Inhaberin / des Inhabers einer Grundwasser</w:t>
      </w:r>
      <w:r w:rsidRPr="00782E7A">
        <w:rPr>
          <w:shd w:val="clear" w:color="auto" w:fill="FFFFFF" w:themeFill="background1"/>
        </w:rPr>
        <w:t xml:space="preserve">- </w:t>
      </w:r>
      <w:r w:rsidRPr="00782E7A">
        <w:rPr>
          <w:highlight w:val="yellow"/>
          <w:shd w:val="clear" w:color="auto" w:fill="FFFFFF" w:themeFill="background1"/>
        </w:rPr>
        <w:t>bzw. einer Quellfassung</w:t>
      </w:r>
      <w:r w:rsidRPr="00782E7A">
        <w:rPr>
          <w:shd w:val="clear" w:color="auto" w:fill="FFFFFF" w:themeFill="background1"/>
        </w:rPr>
        <w:t xml:space="preserve"> vorsehen.</w:t>
      </w:r>
    </w:p>
    <w:p w14:paraId="02591F38" w14:textId="65F1ACD7" w:rsidR="00000AE7" w:rsidRPr="00782E7A" w:rsidRDefault="00000AE7" w:rsidP="00F01E46">
      <w:pPr>
        <w:pBdr>
          <w:top w:val="single" w:sz="4" w:space="2" w:color="auto"/>
          <w:left w:val="single" w:sz="4" w:space="3" w:color="auto"/>
          <w:bottom w:val="single" w:sz="4" w:space="2" w:color="auto"/>
          <w:right w:val="single" w:sz="4" w:space="3" w:color="auto"/>
        </w:pBdr>
        <w:shd w:val="clear" w:color="auto" w:fill="FDE9D9" w:themeFill="accent6" w:themeFillTint="33"/>
        <w:spacing w:after="60"/>
        <w:jc w:val="both"/>
        <w:rPr>
          <w:sz w:val="20"/>
          <w:szCs w:val="20"/>
        </w:rPr>
      </w:pPr>
      <w:r w:rsidRPr="00782E7A">
        <w:rPr>
          <w:sz w:val="20"/>
          <w:szCs w:val="20"/>
        </w:rPr>
        <w:lastRenderedPageBreak/>
        <w:t>Der kommunale Gesetzgeber (</w:t>
      </w:r>
      <w:r w:rsidR="008F5E5F">
        <w:rPr>
          <w:sz w:val="20"/>
          <w:szCs w:val="20"/>
        </w:rPr>
        <w:t xml:space="preserve">d.h. </w:t>
      </w:r>
      <w:r w:rsidRPr="00782E7A">
        <w:rPr>
          <w:sz w:val="20"/>
          <w:szCs w:val="20"/>
        </w:rPr>
        <w:t xml:space="preserve">Gemeindeversammlung bzw. Urnenabstimmung </w:t>
      </w:r>
      <w:r w:rsidR="008F5E5F">
        <w:rPr>
          <w:sz w:val="20"/>
          <w:szCs w:val="20"/>
        </w:rPr>
        <w:t>[</w:t>
      </w:r>
      <w:r w:rsidRPr="00782E7A">
        <w:rPr>
          <w:sz w:val="20"/>
          <w:szCs w:val="20"/>
        </w:rPr>
        <w:t>fakultatives oder obligatorisches Referendum</w:t>
      </w:r>
      <w:r w:rsidR="008F5E5F">
        <w:rPr>
          <w:sz w:val="20"/>
          <w:szCs w:val="20"/>
        </w:rPr>
        <w:t>]</w:t>
      </w:r>
      <w:r w:rsidRPr="00782E7A">
        <w:rPr>
          <w:sz w:val="20"/>
          <w:szCs w:val="20"/>
        </w:rPr>
        <w:t xml:space="preserve">) kann </w:t>
      </w:r>
      <w:r w:rsidR="00680852" w:rsidRPr="00782E7A">
        <w:rPr>
          <w:sz w:val="20"/>
          <w:szCs w:val="20"/>
        </w:rPr>
        <w:t xml:space="preserve">nach der Bundesgerichtspraxis </w:t>
      </w:r>
      <w:r w:rsidRPr="00782E7A">
        <w:rPr>
          <w:sz w:val="20"/>
          <w:szCs w:val="20"/>
        </w:rPr>
        <w:t>auch ausserhalb von materiellen Enteignungen die Kostentragung bzw. eine Kostenbeteiligung</w:t>
      </w:r>
      <w:r w:rsidR="00680852" w:rsidRPr="00782E7A">
        <w:rPr>
          <w:sz w:val="20"/>
          <w:szCs w:val="20"/>
        </w:rPr>
        <w:t xml:space="preserve"> der Inhaberschaft einer Grundwasser- bzw. Quellfassung vorsehen.</w:t>
      </w:r>
    </w:p>
    <w:p w14:paraId="3C325A29" w14:textId="63E4BDF1" w:rsidR="00F01E46" w:rsidRPr="00782E7A" w:rsidRDefault="00680852" w:rsidP="00F01E46">
      <w:pPr>
        <w:pBdr>
          <w:top w:val="single" w:sz="4" w:space="2" w:color="auto"/>
          <w:left w:val="single" w:sz="4" w:space="3" w:color="auto"/>
          <w:bottom w:val="single" w:sz="4" w:space="2" w:color="auto"/>
          <w:right w:val="single" w:sz="4" w:space="3" w:color="auto"/>
        </w:pBdr>
        <w:shd w:val="clear" w:color="auto" w:fill="FDE9D9" w:themeFill="accent6" w:themeFillTint="33"/>
        <w:spacing w:after="60"/>
        <w:jc w:val="both"/>
        <w:rPr>
          <w:sz w:val="20"/>
          <w:szCs w:val="20"/>
        </w:rPr>
      </w:pPr>
      <w:r w:rsidRPr="00782E7A">
        <w:rPr>
          <w:sz w:val="20"/>
          <w:szCs w:val="20"/>
        </w:rPr>
        <w:t xml:space="preserve">Eine </w:t>
      </w:r>
      <w:r w:rsidR="00F01E46" w:rsidRPr="00782E7A">
        <w:rPr>
          <w:sz w:val="20"/>
          <w:szCs w:val="20"/>
        </w:rPr>
        <w:t>allfällige Kostenbeteiligung der Gemeinde an die Schutzmassnahmen oder für Ertragsausfälle richten sich nach Art. 19 Musterreglement.</w:t>
      </w:r>
    </w:p>
    <w:p w14:paraId="6AF4A2FA" w14:textId="46180215" w:rsidR="00F01E46" w:rsidRPr="00782E7A" w:rsidRDefault="00F01E46" w:rsidP="0044481E">
      <w:pPr>
        <w:pStyle w:val="Artikel"/>
      </w:pPr>
      <w:r w:rsidRPr="00782E7A">
        <w:t xml:space="preserve">Art. </w:t>
      </w:r>
      <w:r>
        <w:fldChar w:fldCharType="begin"/>
      </w:r>
      <w:r>
        <w:instrText xml:space="preserve"> AUTONUMLGL  \e </w:instrText>
      </w:r>
      <w:r>
        <w:fldChar w:fldCharType="separate"/>
      </w:r>
      <w:r>
        <w:fldChar w:fldCharType="end"/>
      </w:r>
      <w:r w:rsidRPr="00782E7A">
        <w:tab/>
        <w:t>Kostenbeteiligung der Gemeinde</w:t>
      </w:r>
    </w:p>
    <w:p w14:paraId="014C3DBB" w14:textId="5C54B66D" w:rsidR="00680852" w:rsidRPr="00782E7A" w:rsidRDefault="00F01E46" w:rsidP="00F01E46">
      <w:pPr>
        <w:jc w:val="both"/>
        <w:rPr>
          <w:shd w:val="clear" w:color="auto" w:fill="FFFFFF" w:themeFill="background1"/>
        </w:rPr>
      </w:pPr>
      <w:r w:rsidRPr="00782E7A">
        <w:rPr>
          <w:shd w:val="clear" w:color="auto" w:fill="FFFFFF" w:themeFill="background1"/>
          <w:vertAlign w:val="superscript"/>
        </w:rPr>
        <w:t>1 </w:t>
      </w:r>
      <w:r w:rsidR="00680852" w:rsidRPr="00782E7A">
        <w:rPr>
          <w:shd w:val="clear" w:color="auto" w:fill="FFFFFF" w:themeFill="background1"/>
        </w:rPr>
        <w:t xml:space="preserve">Die Gemeinde kann Ertragsausfälle bei der landwirtschaftlichen Nutzung ganz oder </w:t>
      </w:r>
      <w:r w:rsidR="00A81124" w:rsidRPr="00782E7A">
        <w:rPr>
          <w:shd w:val="clear" w:color="auto" w:fill="FFFFFF" w:themeFill="background1"/>
        </w:rPr>
        <w:t xml:space="preserve">teilweise </w:t>
      </w:r>
      <w:r w:rsidR="00680852" w:rsidRPr="00782E7A">
        <w:rPr>
          <w:shd w:val="clear" w:color="auto" w:fill="FFFFFF" w:themeFill="background1"/>
        </w:rPr>
        <w:t>entschädigen oder sich an den Kosten von Schutzmassnahmen beteiligen, sofern ein Gesetz der Gemeinde oder ein Beschluss der Gemeindeversammlung bzw. ein referendumspflichtiger Kreditbeschluss dies vorsieht.</w:t>
      </w:r>
    </w:p>
    <w:p w14:paraId="24DD13C0" w14:textId="5660372B" w:rsidR="00680852" w:rsidRPr="00782E7A" w:rsidRDefault="00680852" w:rsidP="00F01E46">
      <w:pPr>
        <w:jc w:val="both"/>
        <w:rPr>
          <w:shd w:val="clear" w:color="auto" w:fill="FFFFFF" w:themeFill="background1"/>
        </w:rPr>
      </w:pPr>
      <w:r w:rsidRPr="00782E7A">
        <w:rPr>
          <w:shd w:val="clear" w:color="auto" w:fill="FFFFFF" w:themeFill="background1"/>
          <w:vertAlign w:val="superscript"/>
        </w:rPr>
        <w:t>2 </w:t>
      </w:r>
      <w:r w:rsidRPr="00782E7A">
        <w:rPr>
          <w:shd w:val="clear" w:color="auto" w:fill="FFFFFF" w:themeFill="background1"/>
        </w:rPr>
        <w:t xml:space="preserve">Eine allfällige Entschädigung von Ertragsausfällen oder allfällige Kostenbeteiligungen der Gemeinde </w:t>
      </w:r>
      <w:r w:rsidR="00FF6C9E" w:rsidRPr="00782E7A">
        <w:rPr>
          <w:shd w:val="clear" w:color="auto" w:fill="FFFFFF" w:themeFill="background1"/>
        </w:rPr>
        <w:t xml:space="preserve">werden </w:t>
      </w:r>
      <w:r w:rsidRPr="00782E7A">
        <w:rPr>
          <w:shd w:val="clear" w:color="auto" w:fill="FFFFFF" w:themeFill="background1"/>
        </w:rPr>
        <w:t xml:space="preserve">in Vereinbarungen zwischen der </w:t>
      </w:r>
      <w:r w:rsidRPr="00782E7A">
        <w:rPr>
          <w:highlight w:val="yellow"/>
          <w:shd w:val="clear" w:color="auto" w:fill="FFFFFF" w:themeFill="background1"/>
        </w:rPr>
        <w:t>Gemeinde bzw. der Wasserversorgung</w:t>
      </w:r>
      <w:r w:rsidRPr="00782E7A">
        <w:rPr>
          <w:shd w:val="clear" w:color="auto" w:fill="FFFFFF" w:themeFill="background1"/>
        </w:rPr>
        <w:t xml:space="preserve"> und der Grundeigentümerschaft geregelt</w:t>
      </w:r>
      <w:r w:rsidR="00AB48D0" w:rsidRPr="00782E7A">
        <w:rPr>
          <w:shd w:val="clear" w:color="auto" w:fill="FFFFFF" w:themeFill="background1"/>
        </w:rPr>
        <w:t xml:space="preserve">. Der Verweis auf allfällige Vereinbarungen wird im Anhang «Kostenschätzung </w:t>
      </w:r>
      <w:r w:rsidR="00AB48D0" w:rsidRPr="008F5E5F">
        <w:rPr>
          <w:highlight w:val="yellow"/>
          <w:shd w:val="clear" w:color="auto" w:fill="FFFFFF" w:themeFill="background1"/>
        </w:rPr>
        <w:t>und Abgeltungen</w:t>
      </w:r>
      <w:r w:rsidR="00AB48D0" w:rsidRPr="00782E7A">
        <w:rPr>
          <w:shd w:val="clear" w:color="auto" w:fill="FFFFFF" w:themeFill="background1"/>
        </w:rPr>
        <w:t xml:space="preserve">» </w:t>
      </w:r>
      <w:r w:rsidR="008F5E5F">
        <w:rPr>
          <w:shd w:val="clear" w:color="auto" w:fill="FFFFFF" w:themeFill="background1"/>
        </w:rPr>
        <w:t xml:space="preserve">(Anhang 2) </w:t>
      </w:r>
      <w:r w:rsidR="00AB48D0" w:rsidRPr="00782E7A">
        <w:rPr>
          <w:shd w:val="clear" w:color="auto" w:fill="FFFFFF" w:themeFill="background1"/>
        </w:rPr>
        <w:t>festgehalten.</w:t>
      </w:r>
    </w:p>
    <w:p w14:paraId="256C8EC6" w14:textId="2BFDE06D" w:rsidR="001A1E0E" w:rsidRPr="00782E7A" w:rsidRDefault="00680852" w:rsidP="00680852">
      <w:pPr>
        <w:pBdr>
          <w:top w:val="single" w:sz="4" w:space="2" w:color="auto"/>
          <w:left w:val="single" w:sz="4" w:space="3" w:color="auto"/>
          <w:bottom w:val="single" w:sz="4" w:space="2" w:color="auto"/>
          <w:right w:val="single" w:sz="4" w:space="3" w:color="auto"/>
        </w:pBdr>
        <w:shd w:val="clear" w:color="auto" w:fill="FDE9D9" w:themeFill="accent6" w:themeFillTint="33"/>
        <w:spacing w:after="60"/>
        <w:jc w:val="both"/>
        <w:rPr>
          <w:sz w:val="20"/>
          <w:szCs w:val="20"/>
        </w:rPr>
      </w:pPr>
      <w:r w:rsidRPr="00782E7A">
        <w:rPr>
          <w:sz w:val="20"/>
          <w:szCs w:val="20"/>
        </w:rPr>
        <w:t>Dieser Artikel ist</w:t>
      </w:r>
      <w:r w:rsidR="001A1E0E" w:rsidRPr="00782E7A">
        <w:rPr>
          <w:sz w:val="20"/>
          <w:szCs w:val="20"/>
        </w:rPr>
        <w:t xml:space="preserve"> nur aufzunehmen, wenn </w:t>
      </w:r>
      <w:r w:rsidRPr="00782E7A">
        <w:rPr>
          <w:sz w:val="20"/>
          <w:szCs w:val="20"/>
        </w:rPr>
        <w:t>d</w:t>
      </w:r>
      <w:r w:rsidR="001A1E0E" w:rsidRPr="00782E7A">
        <w:rPr>
          <w:sz w:val="20"/>
          <w:szCs w:val="20"/>
        </w:rPr>
        <w:t xml:space="preserve">ie </w:t>
      </w:r>
      <w:r w:rsidRPr="00782E7A">
        <w:rPr>
          <w:sz w:val="20"/>
          <w:szCs w:val="20"/>
        </w:rPr>
        <w:t>Stimmberechtigten der Gemeinde</w:t>
      </w:r>
      <w:r w:rsidR="001A1E0E" w:rsidRPr="00782E7A">
        <w:rPr>
          <w:sz w:val="20"/>
          <w:szCs w:val="20"/>
        </w:rPr>
        <w:t xml:space="preserve"> tatsächlich </w:t>
      </w:r>
      <w:r w:rsidRPr="00782E7A">
        <w:rPr>
          <w:sz w:val="20"/>
          <w:szCs w:val="20"/>
        </w:rPr>
        <w:t xml:space="preserve">eine entsprechende gesetzliche Regelung erlassen bzw. </w:t>
      </w:r>
      <w:r w:rsidR="001A1E0E" w:rsidRPr="00782E7A">
        <w:rPr>
          <w:sz w:val="20"/>
          <w:szCs w:val="20"/>
        </w:rPr>
        <w:t>Kostenbeteiligungen zustimm</w:t>
      </w:r>
      <w:r w:rsidRPr="00782E7A">
        <w:rPr>
          <w:sz w:val="20"/>
          <w:szCs w:val="20"/>
        </w:rPr>
        <w:t>en.</w:t>
      </w:r>
      <w:r w:rsidR="00AB48D0" w:rsidRPr="00782E7A">
        <w:rPr>
          <w:sz w:val="20"/>
          <w:szCs w:val="20"/>
        </w:rPr>
        <w:t xml:space="preserve"> Bei einem Verzicht auf solche Entschädigungen/Kostenbeteiligungen ist der Titel von Anhang 2 entsprechend anzupassen.</w:t>
      </w:r>
    </w:p>
    <w:p w14:paraId="0C24A5D3" w14:textId="3153CB50" w:rsidR="00AB48D0" w:rsidRPr="00782E7A" w:rsidRDefault="00AB48D0" w:rsidP="00680852">
      <w:pPr>
        <w:pBdr>
          <w:top w:val="single" w:sz="4" w:space="2" w:color="auto"/>
          <w:left w:val="single" w:sz="4" w:space="3" w:color="auto"/>
          <w:bottom w:val="single" w:sz="4" w:space="2" w:color="auto"/>
          <w:right w:val="single" w:sz="4" w:space="3" w:color="auto"/>
        </w:pBdr>
        <w:shd w:val="clear" w:color="auto" w:fill="FDE9D9" w:themeFill="accent6" w:themeFillTint="33"/>
        <w:spacing w:after="60"/>
        <w:jc w:val="both"/>
        <w:rPr>
          <w:sz w:val="20"/>
          <w:szCs w:val="20"/>
        </w:rPr>
      </w:pPr>
      <w:r w:rsidRPr="00782E7A">
        <w:rPr>
          <w:sz w:val="20"/>
          <w:szCs w:val="20"/>
        </w:rPr>
        <w:t>Kostenbeteiligungen der Gemeinde bedürfen grundsätzlich einer gesetzlichen Grundlage. Das Schaffen einer solchen Grundlage hat den Vorteil, dass alle vergleichbaren Sachverhalte gleichermassen entschädigt werden können (Grundsatz der Rechtsgleichheit). Das Finanzhaushaltsrecht bestimmt, dass ein referendumspflichtiger Kreditbeschluss eine gesetzliche Grundlage ersetzen kann. Dieser Ansatz kann mit Blick auf die Rechtsgleichheit problematisch sein, erlaubt jedoch eine striktere Ausgabenkontrolle.</w:t>
      </w:r>
    </w:p>
    <w:p w14:paraId="4E0BCA14" w14:textId="67934FFE" w:rsidR="00AD19A6" w:rsidRPr="00782E7A" w:rsidRDefault="00AD19A6" w:rsidP="00BA2372">
      <w:pPr>
        <w:pStyle w:val="berschrift1"/>
      </w:pPr>
      <w:r w:rsidRPr="00782E7A">
        <w:t>Strafbestimmung</w:t>
      </w:r>
    </w:p>
    <w:p w14:paraId="4C0CEC7E" w14:textId="64855FDE" w:rsidR="00AD19A6" w:rsidRPr="00782E7A" w:rsidRDefault="00AD19A6" w:rsidP="0044481E">
      <w:pPr>
        <w:pStyle w:val="Artikel"/>
      </w:pPr>
      <w:r w:rsidRPr="00782E7A">
        <w:t xml:space="preserve">Art. </w:t>
      </w:r>
      <w:r>
        <w:fldChar w:fldCharType="begin"/>
      </w:r>
      <w:r>
        <w:instrText xml:space="preserve"> AUTONUMLGL  \e </w:instrText>
      </w:r>
      <w:r>
        <w:fldChar w:fldCharType="separate"/>
      </w:r>
      <w:r>
        <w:fldChar w:fldCharType="end"/>
      </w:r>
      <w:r w:rsidRPr="00782E7A">
        <w:tab/>
        <w:t xml:space="preserve">Strafbestimmungen </w:t>
      </w:r>
    </w:p>
    <w:p w14:paraId="26D98E05" w14:textId="069AA9CD" w:rsidR="00AD19A6" w:rsidRPr="00782E7A" w:rsidRDefault="00AD19A6" w:rsidP="00AD19A6">
      <w:pPr>
        <w:jc w:val="both"/>
      </w:pPr>
      <w:r w:rsidRPr="00782E7A">
        <w:t xml:space="preserve">Widerhandlungen gegen dieses Reglement sowie gegen die gestützt darauf erlassenen Verfügungen werden nach den Strafbestimmungen des </w:t>
      </w:r>
      <w:bookmarkStart w:id="2" w:name="OLE_LINK1"/>
      <w:r w:rsidRPr="00782E7A">
        <w:t xml:space="preserve">Gewässerschutzgesetzes </w:t>
      </w:r>
      <w:bookmarkEnd w:id="2"/>
      <w:r w:rsidRPr="00782E7A">
        <w:t xml:space="preserve">und des Umweltschutzgesetzes bestraft. </w:t>
      </w:r>
    </w:p>
    <w:p w14:paraId="466BA1BE" w14:textId="4ACE789B" w:rsidR="00AD19A6" w:rsidRPr="00782E7A" w:rsidRDefault="00AD19A6" w:rsidP="00B8431D">
      <w:pPr>
        <w:pBdr>
          <w:top w:val="single" w:sz="4" w:space="2" w:color="auto"/>
          <w:left w:val="single" w:sz="4" w:space="3" w:color="auto"/>
          <w:bottom w:val="single" w:sz="4" w:space="2" w:color="auto"/>
          <w:right w:val="single" w:sz="4" w:space="3" w:color="auto"/>
        </w:pBdr>
        <w:shd w:val="clear" w:color="auto" w:fill="FDE9D9" w:themeFill="accent6" w:themeFillTint="33"/>
        <w:spacing w:after="60"/>
        <w:jc w:val="both"/>
        <w:rPr>
          <w:sz w:val="20"/>
          <w:szCs w:val="20"/>
        </w:rPr>
      </w:pPr>
      <w:r w:rsidRPr="00782E7A">
        <w:rPr>
          <w:sz w:val="20"/>
          <w:szCs w:val="20"/>
        </w:rPr>
        <w:t>Dieser Bestimmung kommt lediglich «Hinweischarakter» zu. Die Strafbarkeit ergibt sich bereits aus dem übergeordneten Recht.</w:t>
      </w:r>
    </w:p>
    <w:p w14:paraId="76DCF441" w14:textId="73102942" w:rsidR="00BA2372" w:rsidRPr="00782E7A" w:rsidRDefault="00BA2372" w:rsidP="00BA2372">
      <w:pPr>
        <w:pStyle w:val="berschrift1"/>
      </w:pPr>
      <w:r w:rsidRPr="00782E7A">
        <w:t>Schlussbestimmungen</w:t>
      </w:r>
    </w:p>
    <w:p w14:paraId="1E5830CE" w14:textId="192EDE93" w:rsidR="00894C3B" w:rsidRPr="00782E7A" w:rsidRDefault="00894C3B" w:rsidP="0044481E">
      <w:pPr>
        <w:pStyle w:val="Artikel"/>
      </w:pPr>
      <w:r w:rsidRPr="00782E7A">
        <w:t xml:space="preserve">Art. </w:t>
      </w:r>
      <w:r>
        <w:fldChar w:fldCharType="begin"/>
      </w:r>
      <w:r>
        <w:instrText xml:space="preserve"> AUTONUMLGL  \e </w:instrText>
      </w:r>
      <w:r>
        <w:fldChar w:fldCharType="separate"/>
      </w:r>
      <w:r>
        <w:fldChar w:fldCharType="end"/>
      </w:r>
      <w:r w:rsidRPr="00782E7A">
        <w:tab/>
        <w:t>Grundbuchanmerkungen</w:t>
      </w:r>
    </w:p>
    <w:p w14:paraId="3854FF04" w14:textId="19AFC1FE" w:rsidR="00894C3B" w:rsidRPr="00782E7A" w:rsidRDefault="00894C3B" w:rsidP="003C295A">
      <w:pPr>
        <w:jc w:val="both"/>
      </w:pPr>
      <w:r w:rsidRPr="00782E7A">
        <w:rPr>
          <w:rStyle w:val="Hochgestellt"/>
        </w:rPr>
        <w:t>1</w:t>
      </w:r>
      <w:r w:rsidR="003C295A" w:rsidRPr="00782E7A">
        <w:t> </w:t>
      </w:r>
      <w:r w:rsidR="00436738" w:rsidRPr="00782E7A">
        <w:t xml:space="preserve">Der Gemeindevorstand </w:t>
      </w:r>
      <w:r w:rsidR="00177D18" w:rsidRPr="00782E7A">
        <w:t>lässt d</w:t>
      </w:r>
      <w:r w:rsidRPr="00782E7A">
        <w:t xml:space="preserve">ie </w:t>
      </w:r>
      <w:r w:rsidR="00373B7D" w:rsidRPr="00782E7A">
        <w:t xml:space="preserve">in diesem Reglement </w:t>
      </w:r>
      <w:r w:rsidR="00177D18" w:rsidRPr="00782E7A">
        <w:t xml:space="preserve">festgelegten öffentlich-rechtlichen </w:t>
      </w:r>
      <w:r w:rsidRPr="00782E7A">
        <w:t xml:space="preserve">Eigentumsbeschränkungen </w:t>
      </w:r>
      <w:r w:rsidR="00177D18" w:rsidRPr="00782E7A">
        <w:t xml:space="preserve">mit dem Begriff «öffentliche Grundwasserschutzzone der </w:t>
      </w:r>
      <w:r w:rsidR="00177D18" w:rsidRPr="00782E7A">
        <w:rPr>
          <w:highlight w:val="yellow"/>
        </w:rPr>
        <w:t>Quellfassung(en)</w:t>
      </w:r>
      <w:r w:rsidR="00D315CC" w:rsidRPr="00782E7A">
        <w:rPr>
          <w:highlight w:val="yellow"/>
        </w:rPr>
        <w:t xml:space="preserve"> </w:t>
      </w:r>
      <w:r w:rsidR="00177D18" w:rsidRPr="00782E7A">
        <w:rPr>
          <w:highlight w:val="yellow"/>
        </w:rPr>
        <w:t>/</w:t>
      </w:r>
      <w:r w:rsidR="00D315CC" w:rsidRPr="00782E7A">
        <w:rPr>
          <w:highlight w:val="yellow"/>
        </w:rPr>
        <w:t xml:space="preserve"> </w:t>
      </w:r>
      <w:r w:rsidR="00177D18" w:rsidRPr="00782E7A">
        <w:rPr>
          <w:highlight w:val="yellow"/>
        </w:rPr>
        <w:t>Grundwasserfassung(en) [Name der Fassung(en)]</w:t>
      </w:r>
      <w:r w:rsidR="00177D18" w:rsidRPr="00782E7A">
        <w:t xml:space="preserve">» und dem Zusatz S1, S2 oder S3 bei den betroffenen Grundstücken </w:t>
      </w:r>
      <w:r w:rsidRPr="00782E7A">
        <w:t xml:space="preserve">im Grundbuch anmerken. </w:t>
      </w:r>
    </w:p>
    <w:p w14:paraId="2FC80E6D" w14:textId="73F355CB" w:rsidR="00894C3B" w:rsidRPr="00782E7A" w:rsidRDefault="00894C3B" w:rsidP="003C295A">
      <w:pPr>
        <w:jc w:val="both"/>
      </w:pPr>
      <w:r w:rsidRPr="00782E7A">
        <w:rPr>
          <w:rStyle w:val="Hochgestellt"/>
        </w:rPr>
        <w:t>2</w:t>
      </w:r>
      <w:r w:rsidR="003C295A" w:rsidRPr="00782E7A">
        <w:t> </w:t>
      </w:r>
      <w:r w:rsidRPr="00782E7A">
        <w:t xml:space="preserve">Folgende Parzellen sind davon ganz oder teilweise betroffen: </w:t>
      </w:r>
      <w:r w:rsidRPr="00782E7A">
        <w:rPr>
          <w:highlight w:val="yellow"/>
        </w:rPr>
        <w:t>[Parzellen-Nr. angeben]</w:t>
      </w:r>
    </w:p>
    <w:p w14:paraId="28DE3A80" w14:textId="2292CCF6" w:rsidR="00894C3B" w:rsidRPr="00782E7A" w:rsidRDefault="00894C3B" w:rsidP="0044481E">
      <w:pPr>
        <w:pStyle w:val="Artikel"/>
      </w:pPr>
      <w:r w:rsidRPr="00782E7A">
        <w:lastRenderedPageBreak/>
        <w:t xml:space="preserve">Art. </w:t>
      </w:r>
      <w:r>
        <w:fldChar w:fldCharType="begin"/>
      </w:r>
      <w:r>
        <w:instrText xml:space="preserve"> AUTONUMLGL  \e </w:instrText>
      </w:r>
      <w:r>
        <w:fldChar w:fldCharType="separate"/>
      </w:r>
      <w:r>
        <w:fldChar w:fldCharType="end"/>
      </w:r>
      <w:r w:rsidRPr="00782E7A">
        <w:tab/>
        <w:t xml:space="preserve">Überprüfung der Grundwasserschutzzonen </w:t>
      </w:r>
    </w:p>
    <w:p w14:paraId="7076FE3D" w14:textId="7E3683AA" w:rsidR="00894C3B" w:rsidRPr="00782E7A" w:rsidRDefault="00894C3B" w:rsidP="003C295A">
      <w:pPr>
        <w:jc w:val="both"/>
      </w:pPr>
      <w:r w:rsidRPr="00782E7A">
        <w:rPr>
          <w:rStyle w:val="Hochgestellt"/>
        </w:rPr>
        <w:t>1</w:t>
      </w:r>
      <w:r w:rsidR="003C295A" w:rsidRPr="00782E7A">
        <w:t> </w:t>
      </w:r>
      <w:r w:rsidRPr="00782E7A">
        <w:t xml:space="preserve">Bei wesentlichen neuen Erkenntnissen oder bei wesentlichen neuen gesetzlichen Vorschriften lässt </w:t>
      </w:r>
      <w:r w:rsidRPr="00782E7A">
        <w:rPr>
          <w:highlight w:val="yellow"/>
        </w:rPr>
        <w:t xml:space="preserve">der Inhaber </w:t>
      </w:r>
      <w:r w:rsidR="00D315CC" w:rsidRPr="00782E7A">
        <w:rPr>
          <w:highlight w:val="yellow"/>
        </w:rPr>
        <w:t>/ die Inhaberin</w:t>
      </w:r>
      <w:r w:rsidR="00D315CC" w:rsidRPr="00782E7A">
        <w:t xml:space="preserve"> </w:t>
      </w:r>
      <w:r w:rsidRPr="00782E7A">
        <w:t>der Wasserfassung von sich aus oder auf Antrag des Gemeindevorstands oder der Fachstelle für Gewässerschutz die Schutzzonenpläne und das Reglement überprüfen und wenn notwendig überarbeiten.</w:t>
      </w:r>
    </w:p>
    <w:p w14:paraId="20045DC7" w14:textId="42636204" w:rsidR="00894C3B" w:rsidRPr="00782E7A" w:rsidRDefault="00894C3B" w:rsidP="003C295A">
      <w:pPr>
        <w:spacing w:after="240"/>
        <w:jc w:val="both"/>
      </w:pPr>
      <w:r w:rsidRPr="00782E7A">
        <w:rPr>
          <w:rStyle w:val="Hochgestellt"/>
        </w:rPr>
        <w:t>2</w:t>
      </w:r>
      <w:r w:rsidR="003C295A" w:rsidRPr="00782E7A">
        <w:t> </w:t>
      </w:r>
      <w:r w:rsidRPr="00782E7A">
        <w:t xml:space="preserve">Bei ungenügender Qualität des Trinkwassers klärt </w:t>
      </w:r>
      <w:r w:rsidRPr="00782E7A">
        <w:rPr>
          <w:highlight w:val="yellow"/>
        </w:rPr>
        <w:t xml:space="preserve">der Inhaber </w:t>
      </w:r>
      <w:r w:rsidR="00AB6733" w:rsidRPr="00782E7A">
        <w:rPr>
          <w:highlight w:val="yellow"/>
        </w:rPr>
        <w:t>/ die Inhaberin</w:t>
      </w:r>
      <w:r w:rsidR="00AB6733" w:rsidRPr="00782E7A">
        <w:t xml:space="preserve"> </w:t>
      </w:r>
      <w:r w:rsidRPr="00782E7A">
        <w:t xml:space="preserve">der </w:t>
      </w:r>
      <w:r w:rsidR="00877DF2" w:rsidRPr="00782E7A">
        <w:t>W</w:t>
      </w:r>
      <w:r w:rsidRPr="00782E7A">
        <w:t>asser</w:t>
      </w:r>
      <w:r w:rsidR="002F30D4" w:rsidRPr="00782E7A">
        <w:t>fassung</w:t>
      </w:r>
      <w:r w:rsidRPr="00782E7A">
        <w:t xml:space="preserve"> die Ursachen ab. Gestützt darauf ordnet der Gemeindevorstand die erforderlichen Massnahmen an. Erweist sich, dass damit keine wesentliche Verbesserung erreicht wird, werden die Schutzzonenpläne und das Reglement überprüft und wenn notwendig überarbeitet.</w:t>
      </w:r>
    </w:p>
    <w:p w14:paraId="628E5942" w14:textId="1377D49B" w:rsidR="00894C3B" w:rsidRPr="00782E7A" w:rsidRDefault="00894C3B" w:rsidP="0044481E">
      <w:pPr>
        <w:pStyle w:val="Artikel"/>
      </w:pPr>
      <w:r w:rsidRPr="00782E7A">
        <w:t xml:space="preserve">Art. </w:t>
      </w:r>
      <w:r>
        <w:fldChar w:fldCharType="begin"/>
      </w:r>
      <w:r>
        <w:instrText xml:space="preserve"> AUTONUMLGL  \e </w:instrText>
      </w:r>
      <w:r>
        <w:fldChar w:fldCharType="separate"/>
      </w:r>
      <w:r>
        <w:fldChar w:fldCharType="end"/>
      </w:r>
      <w:r w:rsidRPr="00782E7A">
        <w:tab/>
        <w:t>Aufhebung bisherigen Rechts</w:t>
      </w:r>
    </w:p>
    <w:p w14:paraId="0A031B23" w14:textId="19F3E67B" w:rsidR="00894C3B" w:rsidRPr="00782E7A" w:rsidRDefault="00894C3B" w:rsidP="003C295A">
      <w:pPr>
        <w:spacing w:after="240"/>
        <w:jc w:val="both"/>
      </w:pPr>
      <w:r w:rsidRPr="00782E7A">
        <w:t xml:space="preserve">Das Reglement und </w:t>
      </w:r>
      <w:r w:rsidRPr="00782E7A">
        <w:rPr>
          <w:highlight w:val="yellow"/>
        </w:rPr>
        <w:t>der Schutzzonenplan</w:t>
      </w:r>
      <w:r w:rsidR="00D315CC" w:rsidRPr="00782E7A">
        <w:rPr>
          <w:highlight w:val="yellow"/>
        </w:rPr>
        <w:t xml:space="preserve"> </w:t>
      </w:r>
      <w:r w:rsidRPr="00782E7A">
        <w:rPr>
          <w:highlight w:val="yellow"/>
        </w:rPr>
        <w:t>/</w:t>
      </w:r>
      <w:r w:rsidR="00D315CC" w:rsidRPr="00782E7A">
        <w:rPr>
          <w:highlight w:val="yellow"/>
        </w:rPr>
        <w:t xml:space="preserve"> </w:t>
      </w:r>
      <w:r w:rsidRPr="00782E7A">
        <w:rPr>
          <w:highlight w:val="yellow"/>
        </w:rPr>
        <w:t>die Schutzzonenpläne</w:t>
      </w:r>
      <w:r w:rsidRPr="00782E7A">
        <w:t xml:space="preserve">, vom Gemeindevorstand erlassen am </w:t>
      </w:r>
      <w:r w:rsidRPr="00782E7A">
        <w:rPr>
          <w:highlight w:val="yellow"/>
        </w:rPr>
        <w:t>[Datum]</w:t>
      </w:r>
      <w:r w:rsidRPr="00782E7A">
        <w:t xml:space="preserve"> und von der Regierung genehmigt am </w:t>
      </w:r>
      <w:r w:rsidRPr="00782E7A">
        <w:rPr>
          <w:highlight w:val="yellow"/>
        </w:rPr>
        <w:t>[Datum]</w:t>
      </w:r>
      <w:r w:rsidRPr="00782E7A">
        <w:t>, werden aufgehoben.</w:t>
      </w:r>
    </w:p>
    <w:p w14:paraId="56C3BAEA" w14:textId="49CAC810" w:rsidR="003C295A" w:rsidRPr="00782E7A" w:rsidRDefault="003C295A" w:rsidP="00B8431D">
      <w:pPr>
        <w:pBdr>
          <w:top w:val="single" w:sz="4" w:space="2" w:color="auto"/>
          <w:left w:val="single" w:sz="4" w:space="3" w:color="auto"/>
          <w:bottom w:val="single" w:sz="4" w:space="2" w:color="auto"/>
          <w:right w:val="single" w:sz="4" w:space="3" w:color="auto"/>
        </w:pBdr>
        <w:shd w:val="clear" w:color="auto" w:fill="FDE9D9" w:themeFill="accent6" w:themeFillTint="33"/>
        <w:spacing w:after="60"/>
        <w:jc w:val="both"/>
        <w:rPr>
          <w:sz w:val="20"/>
          <w:szCs w:val="20"/>
        </w:rPr>
      </w:pPr>
      <w:r w:rsidRPr="00782E7A">
        <w:rPr>
          <w:sz w:val="20"/>
          <w:szCs w:val="20"/>
        </w:rPr>
        <w:t>Sofern die Gemeinde bislang noch kein Schutzzonenreglement erlassen hat, erübrigt sich dieser Artikel.</w:t>
      </w:r>
    </w:p>
    <w:p w14:paraId="3434BF3E" w14:textId="3B8360B9" w:rsidR="00894C3B" w:rsidRPr="00782E7A" w:rsidRDefault="00894C3B" w:rsidP="0044481E">
      <w:pPr>
        <w:pStyle w:val="Artikel"/>
      </w:pPr>
      <w:r w:rsidRPr="00782E7A">
        <w:t xml:space="preserve">Art. </w:t>
      </w:r>
      <w:r>
        <w:fldChar w:fldCharType="begin"/>
      </w:r>
      <w:r>
        <w:instrText xml:space="preserve"> AUTONUMLGL  \e </w:instrText>
      </w:r>
      <w:r>
        <w:fldChar w:fldCharType="separate"/>
      </w:r>
      <w:r>
        <w:fldChar w:fldCharType="end"/>
      </w:r>
      <w:r w:rsidRPr="00782E7A">
        <w:tab/>
        <w:t>Inkrafttreten</w:t>
      </w:r>
    </w:p>
    <w:p w14:paraId="669989D5" w14:textId="52E1F49B" w:rsidR="00894C3B" w:rsidRPr="00782E7A" w:rsidRDefault="00894C3B" w:rsidP="00894C3B">
      <w:pPr>
        <w:spacing w:after="240"/>
      </w:pPr>
      <w:r w:rsidRPr="00782E7A">
        <w:t xml:space="preserve">Dieses Reglement und </w:t>
      </w:r>
      <w:r w:rsidRPr="00782E7A">
        <w:rPr>
          <w:highlight w:val="yellow"/>
        </w:rPr>
        <w:t>der zugehörige Schutzzonenplan</w:t>
      </w:r>
      <w:r w:rsidR="00D315CC" w:rsidRPr="00782E7A">
        <w:rPr>
          <w:highlight w:val="yellow"/>
        </w:rPr>
        <w:t xml:space="preserve"> </w:t>
      </w:r>
      <w:r w:rsidRPr="00782E7A">
        <w:rPr>
          <w:highlight w:val="yellow"/>
        </w:rPr>
        <w:t>/</w:t>
      </w:r>
      <w:r w:rsidR="00D315CC" w:rsidRPr="00782E7A">
        <w:rPr>
          <w:highlight w:val="yellow"/>
        </w:rPr>
        <w:t xml:space="preserve"> </w:t>
      </w:r>
      <w:r w:rsidRPr="00782E7A">
        <w:rPr>
          <w:highlight w:val="yellow"/>
        </w:rPr>
        <w:t>die zugehörigen Schutzzonenpläne</w:t>
      </w:r>
      <w:r w:rsidRPr="00782E7A">
        <w:t xml:space="preserve"> treten mit der Genehmigung durch die Regierung des Kantons Graubünden in Kraft.</w:t>
      </w:r>
    </w:p>
    <w:p w14:paraId="55FDFFCD" w14:textId="77777777" w:rsidR="00602E9D" w:rsidRPr="00782E7A" w:rsidRDefault="0027609D" w:rsidP="006C07F7">
      <w:pPr>
        <w:pStyle w:val="berschrift1"/>
        <w:ind w:left="357" w:hanging="357"/>
      </w:pPr>
      <w:r w:rsidRPr="00782E7A">
        <w:t>Erlass und Genehmigung</w:t>
      </w:r>
    </w:p>
    <w:p w14:paraId="5E0A6E9C" w14:textId="77777777" w:rsidR="00F163A4" w:rsidRPr="00782E7A" w:rsidRDefault="00F163A4" w:rsidP="00F163A4">
      <w:r w:rsidRPr="00782E7A">
        <w:t xml:space="preserve">Öffentliche Auflage vom </w:t>
      </w:r>
      <w:r w:rsidRPr="00782E7A">
        <w:rPr>
          <w:highlight w:val="yellow"/>
        </w:rPr>
        <w:t>[…..]</w:t>
      </w:r>
      <w:r w:rsidRPr="00782E7A">
        <w:t xml:space="preserve"> bis </w:t>
      </w:r>
      <w:r w:rsidRPr="00782E7A">
        <w:rPr>
          <w:highlight w:val="yellow"/>
        </w:rPr>
        <w:t>[…..]</w:t>
      </w:r>
    </w:p>
    <w:p w14:paraId="0D21C74A" w14:textId="77777777" w:rsidR="00B8431D" w:rsidRPr="00782E7A" w:rsidRDefault="00B8431D" w:rsidP="00B8431D">
      <w:pPr>
        <w:pBdr>
          <w:top w:val="single" w:sz="4" w:space="2" w:color="auto"/>
          <w:left w:val="single" w:sz="4" w:space="3" w:color="auto"/>
          <w:bottom w:val="single" w:sz="4" w:space="2" w:color="auto"/>
          <w:right w:val="single" w:sz="4" w:space="3" w:color="auto"/>
        </w:pBdr>
        <w:shd w:val="clear" w:color="auto" w:fill="FDE9D9" w:themeFill="accent6" w:themeFillTint="33"/>
        <w:spacing w:after="60"/>
        <w:jc w:val="both"/>
        <w:rPr>
          <w:sz w:val="20"/>
          <w:szCs w:val="20"/>
        </w:rPr>
      </w:pPr>
      <w:r w:rsidRPr="00782E7A">
        <w:rPr>
          <w:sz w:val="20"/>
          <w:szCs w:val="20"/>
        </w:rPr>
        <w:t>Mit Blick auf die Durchsetzung des Gewässerschutzes und die Durchsetzbarkeit der Nutzungsbeschränkungen sowie der erforderlichen Schutzmassnahmen soll das Schutzzonenreglement gemäss kantonalem Recht nach dem Verfahren der Allgemeinverfügung erlassen werden. Dies bedeutet, dass der geplante Erlass (mit den Anhängen) amtlich zu publizieren und aufzulegen ist mit der Möglichkeit von Einwendungen innert 30 Tagen. Erst anschliessend kann das Reglement erlassen (und wiederum publiziert) werden.</w:t>
      </w:r>
    </w:p>
    <w:p w14:paraId="63E7252B" w14:textId="77777777" w:rsidR="00B8431D" w:rsidRPr="00782E7A" w:rsidRDefault="00B8431D" w:rsidP="00B8431D">
      <w:pPr>
        <w:pBdr>
          <w:top w:val="single" w:sz="4" w:space="2" w:color="auto"/>
          <w:left w:val="single" w:sz="4" w:space="3" w:color="auto"/>
          <w:bottom w:val="single" w:sz="4" w:space="2" w:color="auto"/>
          <w:right w:val="single" w:sz="4" w:space="3" w:color="auto"/>
        </w:pBdr>
        <w:shd w:val="clear" w:color="auto" w:fill="FDE9D9" w:themeFill="accent6" w:themeFillTint="33"/>
        <w:spacing w:after="60"/>
        <w:jc w:val="both"/>
        <w:rPr>
          <w:sz w:val="20"/>
          <w:szCs w:val="20"/>
        </w:rPr>
      </w:pPr>
      <w:r w:rsidRPr="00782E7A">
        <w:rPr>
          <w:sz w:val="20"/>
          <w:szCs w:val="20"/>
        </w:rPr>
        <w:t>Der Gemeindevorstand hat nach Inkrafttreten des Reglements nicht jede einzelne Massnahme an bestehenden Bauten und Anlagen sowie bei bestehenden Nutzungen per Verfügung anzuordnen. Wenn die im Gefahrenkataster angeordneten Massnahmen nicht innerhalb der festgelegten Fristen umgesetzt werden, erlässt die Gemeinde die erforderlichen Vollstreckungsverfügungen.</w:t>
      </w:r>
    </w:p>
    <w:p w14:paraId="77518F12" w14:textId="77777777" w:rsidR="00B8431D" w:rsidRPr="00782E7A" w:rsidRDefault="00B8431D" w:rsidP="0048592B"/>
    <w:p w14:paraId="05BAEC97" w14:textId="01F501E2" w:rsidR="00CB7AE5" w:rsidRPr="00782E7A" w:rsidRDefault="00CB7AE5" w:rsidP="0048592B">
      <w:r w:rsidRPr="00782E7A">
        <w:t xml:space="preserve">Vom Vorstand der Gemeinde </w:t>
      </w:r>
      <w:r w:rsidRPr="00782E7A">
        <w:rPr>
          <w:highlight w:val="yellow"/>
        </w:rPr>
        <w:t>[Name]</w:t>
      </w:r>
      <w:r w:rsidRPr="00782E7A">
        <w:t xml:space="preserve"> erlassen am </w:t>
      </w:r>
      <w:r w:rsidRPr="00782E7A">
        <w:rPr>
          <w:highlight w:val="yellow"/>
        </w:rPr>
        <w:t>[…..]</w:t>
      </w:r>
    </w:p>
    <w:p w14:paraId="0CA544EC" w14:textId="277B026C" w:rsidR="00CB7AE5" w:rsidRPr="00782E7A" w:rsidRDefault="00CB7AE5" w:rsidP="00CB7AE5">
      <w:pPr>
        <w:tabs>
          <w:tab w:val="left" w:pos="5103"/>
        </w:tabs>
      </w:pPr>
      <w:r w:rsidRPr="00782E7A">
        <w:rPr>
          <w:highlight w:val="yellow"/>
        </w:rPr>
        <w:t>Der / Die</w:t>
      </w:r>
      <w:r w:rsidRPr="00782E7A">
        <w:t xml:space="preserve"> Gemeindepräsident</w:t>
      </w:r>
      <w:r w:rsidRPr="00782E7A">
        <w:rPr>
          <w:highlight w:val="yellow"/>
        </w:rPr>
        <w:t>/-in</w:t>
      </w:r>
      <w:r w:rsidRPr="00782E7A">
        <w:tab/>
      </w:r>
      <w:r w:rsidRPr="00782E7A">
        <w:rPr>
          <w:highlight w:val="yellow"/>
        </w:rPr>
        <w:t>Der / Die</w:t>
      </w:r>
      <w:r w:rsidRPr="00782E7A">
        <w:t xml:space="preserve"> Gemeindeschreiber</w:t>
      </w:r>
      <w:r w:rsidRPr="00782E7A">
        <w:rPr>
          <w:highlight w:val="yellow"/>
        </w:rPr>
        <w:t>/-in</w:t>
      </w:r>
    </w:p>
    <w:p w14:paraId="6D8D42DA" w14:textId="014FDDA7" w:rsidR="00CB7AE5" w:rsidRPr="00782E7A" w:rsidRDefault="00CB7AE5" w:rsidP="0048592B"/>
    <w:p w14:paraId="6FF708D6" w14:textId="23996A00" w:rsidR="00CB7AE5" w:rsidRPr="00782E7A" w:rsidRDefault="00CB7AE5" w:rsidP="00CB7AE5">
      <w:pPr>
        <w:tabs>
          <w:tab w:val="left" w:pos="5103"/>
        </w:tabs>
      </w:pPr>
      <w:r w:rsidRPr="00782E7A">
        <w:t>……………………………………..</w:t>
      </w:r>
      <w:r w:rsidRPr="00782E7A">
        <w:tab/>
        <w:t>……………………………………</w:t>
      </w:r>
      <w:r w:rsidR="005812C9" w:rsidRPr="00782E7A">
        <w:t>……</w:t>
      </w:r>
    </w:p>
    <w:p w14:paraId="582B4688" w14:textId="532C2051" w:rsidR="005812C9" w:rsidRPr="00782E7A" w:rsidRDefault="005812C9" w:rsidP="0048592B"/>
    <w:p w14:paraId="70F27F71" w14:textId="2898DAAF" w:rsidR="00AD19A6" w:rsidRPr="00782E7A" w:rsidRDefault="005812C9" w:rsidP="00A428EC">
      <w:pPr>
        <w:spacing w:after="240"/>
      </w:pPr>
      <w:r w:rsidRPr="00782E7A">
        <w:t xml:space="preserve">Von der Regierung des Kantons Graubünden genehmigt am </w:t>
      </w:r>
      <w:r w:rsidR="006A60A3" w:rsidRPr="00782E7A">
        <w:t>………………………………</w:t>
      </w:r>
    </w:p>
    <w:sectPr w:rsidR="00AD19A6" w:rsidRPr="00782E7A" w:rsidSect="00001D81">
      <w:headerReference w:type="default" r:id="rId11"/>
      <w:footerReference w:type="default" r:id="rId12"/>
      <w:endnotePr>
        <w:numFmt w:val="decimal"/>
      </w:endnotePr>
      <w:type w:val="continuous"/>
      <w:pgSz w:w="11906" w:h="16838"/>
      <w:pgMar w:top="1417" w:right="1417" w:bottom="1134" w:left="1417" w:header="708" w:footer="4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66063" w14:textId="77777777" w:rsidR="0085282F" w:rsidRPr="00782E7A" w:rsidRDefault="0085282F" w:rsidP="00202D5E">
      <w:pPr>
        <w:spacing w:after="0" w:line="240" w:lineRule="auto"/>
      </w:pPr>
      <w:r w:rsidRPr="00782E7A">
        <w:separator/>
      </w:r>
    </w:p>
  </w:endnote>
  <w:endnote w:type="continuationSeparator" w:id="0">
    <w:p w14:paraId="7EACC7D4" w14:textId="77777777" w:rsidR="0085282F" w:rsidRPr="00782E7A" w:rsidRDefault="0085282F" w:rsidP="00202D5E">
      <w:pPr>
        <w:spacing w:after="0" w:line="240" w:lineRule="auto"/>
      </w:pPr>
      <w:r w:rsidRPr="00782E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7A4F0" w14:textId="6BA1AA07" w:rsidR="00E01BC8" w:rsidRPr="00782E7A" w:rsidRDefault="00E01BC8" w:rsidP="00AA4694">
    <w:pPr>
      <w:pStyle w:val="Fuzeile"/>
      <w:jc w:val="center"/>
      <w:rPr>
        <w:sz w:val="18"/>
      </w:rPr>
    </w:pPr>
    <w:r w:rsidRPr="00782E7A">
      <w:rPr>
        <w:sz w:val="18"/>
      </w:rPr>
      <w:fldChar w:fldCharType="begin"/>
    </w:r>
    <w:r w:rsidRPr="00782E7A">
      <w:rPr>
        <w:sz w:val="18"/>
      </w:rPr>
      <w:instrText>PAGE   \* MERGEFORMAT</w:instrText>
    </w:r>
    <w:r w:rsidRPr="00782E7A">
      <w:rPr>
        <w:sz w:val="18"/>
      </w:rPr>
      <w:fldChar w:fldCharType="separate"/>
    </w:r>
    <w:r w:rsidR="00A17C0E" w:rsidRPr="00782E7A">
      <w:rPr>
        <w:sz w:val="18"/>
      </w:rPr>
      <w:t>1</w:t>
    </w:r>
    <w:r w:rsidRPr="00782E7A">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82875" w14:textId="77777777" w:rsidR="0085282F" w:rsidRPr="00782E7A" w:rsidRDefault="0085282F" w:rsidP="00202D5E">
      <w:pPr>
        <w:spacing w:after="0" w:line="240" w:lineRule="auto"/>
      </w:pPr>
      <w:r w:rsidRPr="00782E7A">
        <w:separator/>
      </w:r>
    </w:p>
  </w:footnote>
  <w:footnote w:type="continuationSeparator" w:id="0">
    <w:p w14:paraId="0386A459" w14:textId="77777777" w:rsidR="0085282F" w:rsidRPr="00782E7A" w:rsidRDefault="0085282F" w:rsidP="00202D5E">
      <w:pPr>
        <w:spacing w:after="0" w:line="240" w:lineRule="auto"/>
      </w:pPr>
      <w:r w:rsidRPr="00782E7A">
        <w:continuationSeparator/>
      </w:r>
    </w:p>
  </w:footnote>
  <w:footnote w:id="1">
    <w:p w14:paraId="76506B1B" w14:textId="6C23FADC" w:rsidR="003770BC" w:rsidRPr="00782E7A" w:rsidRDefault="003770BC" w:rsidP="00BA07EF">
      <w:pPr>
        <w:pStyle w:val="Funotentext"/>
        <w:spacing w:after="60"/>
        <w:ind w:left="142" w:hanging="142"/>
        <w:rPr>
          <w:sz w:val="19"/>
          <w:szCs w:val="19"/>
        </w:rPr>
      </w:pPr>
      <w:r w:rsidRPr="00782E7A">
        <w:rPr>
          <w:rStyle w:val="Funotenzeichen"/>
          <w:sz w:val="19"/>
          <w:szCs w:val="19"/>
        </w:rPr>
        <w:footnoteRef/>
      </w:r>
      <w:r w:rsidRPr="00782E7A">
        <w:rPr>
          <w:sz w:val="19"/>
          <w:szCs w:val="19"/>
        </w:rPr>
        <w:tab/>
      </w:r>
      <w:r w:rsidRPr="00782E7A">
        <w:rPr>
          <w:sz w:val="19"/>
          <w:szCs w:val="19"/>
          <w:highlight w:val="yellow"/>
        </w:rPr>
        <w:t xml:space="preserve">Der Schutzzonenplan / Die Schutzzonenpläne </w:t>
      </w:r>
      <w:r w:rsidR="00BA07EF" w:rsidRPr="00782E7A">
        <w:rPr>
          <w:sz w:val="19"/>
          <w:szCs w:val="19"/>
          <w:highlight w:val="yellow"/>
        </w:rPr>
        <w:t xml:space="preserve">ist / </w:t>
      </w:r>
      <w:r w:rsidRPr="00782E7A">
        <w:rPr>
          <w:sz w:val="19"/>
          <w:szCs w:val="19"/>
          <w:highlight w:val="yellow"/>
        </w:rPr>
        <w:t>sind</w:t>
      </w:r>
      <w:r w:rsidRPr="00782E7A">
        <w:rPr>
          <w:sz w:val="19"/>
          <w:szCs w:val="19"/>
        </w:rPr>
        <w:t xml:space="preserve"> auf der Website der Gemeinde unter [</w:t>
      </w:r>
      <w:r w:rsidRPr="00782E7A">
        <w:rPr>
          <w:sz w:val="19"/>
          <w:szCs w:val="19"/>
          <w:highlight w:val="yellow"/>
        </w:rPr>
        <w:t>Link</w:t>
      </w:r>
      <w:r w:rsidRPr="00782E7A">
        <w:rPr>
          <w:sz w:val="19"/>
          <w:szCs w:val="19"/>
        </w:rPr>
        <w:t xml:space="preserve">] publiziert und können über den Kataster der öffentlich-rechtlichen Eigentumsbeschränkungen ÖREB </w:t>
      </w:r>
      <w:r w:rsidR="00BA07EF" w:rsidRPr="00001D81">
        <w:rPr>
          <w:sz w:val="19"/>
          <w:szCs w:val="19"/>
        </w:rPr>
        <w:t>[</w:t>
      </w:r>
      <w:hyperlink r:id="rId1" w:anchor="/" w:history="1">
        <w:r w:rsidR="00BA07EF" w:rsidRPr="00143AAB">
          <w:rPr>
            <w:rStyle w:val="Hyperlink"/>
            <w:color w:val="auto"/>
            <w:sz w:val="19"/>
            <w:szCs w:val="19"/>
            <w:u w:val="none"/>
          </w:rPr>
          <w:t>https://oereb.geo.gr.ch/#/</w:t>
        </w:r>
      </w:hyperlink>
      <w:r w:rsidR="00BA07EF" w:rsidRPr="00782E7A">
        <w:rPr>
          <w:sz w:val="19"/>
          <w:szCs w:val="19"/>
        </w:rPr>
        <w:t xml:space="preserve">] konsultiert werden. </w:t>
      </w:r>
    </w:p>
  </w:footnote>
  <w:footnote w:id="2">
    <w:p w14:paraId="1EA59D9D" w14:textId="08796A55" w:rsidR="00BA07EF" w:rsidRPr="00782E7A" w:rsidRDefault="00BA07EF" w:rsidP="00BA07EF">
      <w:pPr>
        <w:pStyle w:val="Funotentext"/>
        <w:ind w:left="142" w:hanging="142"/>
      </w:pPr>
      <w:r w:rsidRPr="00782E7A">
        <w:rPr>
          <w:rStyle w:val="Funotenzeichen"/>
          <w:sz w:val="19"/>
          <w:szCs w:val="19"/>
        </w:rPr>
        <w:footnoteRef/>
      </w:r>
      <w:r w:rsidRPr="00782E7A">
        <w:rPr>
          <w:sz w:val="19"/>
          <w:szCs w:val="19"/>
        </w:rPr>
        <w:tab/>
        <w:t>Der Hydrogeologische Bericht kann bei der Gemeinde eingesehen werden.</w:t>
      </w:r>
    </w:p>
  </w:footnote>
  <w:footnote w:id="3">
    <w:p w14:paraId="1E5D75DF" w14:textId="5F62D33D" w:rsidR="00340368" w:rsidRPr="00782E7A" w:rsidRDefault="00340368" w:rsidP="00340368">
      <w:pPr>
        <w:pStyle w:val="Funotentext"/>
        <w:ind w:left="142" w:hanging="142"/>
      </w:pPr>
      <w:r w:rsidRPr="00782E7A">
        <w:rPr>
          <w:rStyle w:val="Funotenzeichen"/>
        </w:rPr>
        <w:footnoteRef/>
      </w:r>
      <w:r w:rsidRPr="00782E7A">
        <w:tab/>
        <w:t>Publiziert auf der Website des BAFU (</w:t>
      </w:r>
      <w:hyperlink r:id="rId2" w:history="1">
        <w:r w:rsidRPr="00BE1611">
          <w:rPr>
            <w:rStyle w:val="Hyperlink"/>
            <w:color w:val="auto"/>
            <w:u w:val="none"/>
          </w:rPr>
          <w:t>https://www.bafu.admin.ch/dam/bafu/de/dokumente/wasser/uv-umwelt-vollzug/wegleitung_grundwasserschutz.pdf.download.pdf/wegleitung_grundwasserschutz.pdf</w:t>
        </w:r>
      </w:hyperlink>
      <w:r w:rsidRPr="00BE161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B963F" w14:textId="77777777" w:rsidR="00E01BC8" w:rsidRPr="00782E7A" w:rsidRDefault="00E01BC8" w:rsidP="008954CF">
    <w:pPr>
      <w:pStyle w:val="Kopfzeile"/>
      <w:tabs>
        <w:tab w:val="clear" w:pos="4536"/>
      </w:tabs>
    </w:pPr>
    <w:r w:rsidRPr="00782E7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1EF2"/>
    <w:multiLevelType w:val="multilevel"/>
    <w:tmpl w:val="13C004FE"/>
    <w:lvl w:ilvl="0">
      <w:start w:val="1"/>
      <w:numFmt w:val="upperRoman"/>
      <w:pStyle w:val="Titel1"/>
      <w:lvlText w:val="%1"/>
      <w:lvlJc w:val="left"/>
      <w:pPr>
        <w:tabs>
          <w:tab w:val="num" w:pos="851"/>
        </w:tabs>
        <w:ind w:left="0" w:firstLine="0"/>
      </w:pPr>
      <w:rPr>
        <w:rFonts w:hint="default"/>
      </w:rPr>
    </w:lvl>
    <w:lvl w:ilvl="1">
      <w:start w:val="1"/>
      <w:numFmt w:val="decimal"/>
      <w:lvlRestart w:val="0"/>
      <w:pStyle w:val="Titel2"/>
      <w:lvlText w:val="Art. %2"/>
      <w:lvlJc w:val="left"/>
      <w:pPr>
        <w:tabs>
          <w:tab w:val="num" w:pos="851"/>
        </w:tabs>
        <w:ind w:left="0" w:firstLine="0"/>
      </w:pPr>
      <w:rPr>
        <w:rFonts w:hint="default"/>
      </w:rPr>
    </w:lvl>
    <w:lvl w:ilvl="2">
      <w:start w:val="1"/>
      <w:numFmt w:val="decimal"/>
      <w:pStyle w:val="Titel3"/>
      <w:lvlText w:val="%2.%3"/>
      <w:lvlJc w:val="left"/>
      <w:pPr>
        <w:tabs>
          <w:tab w:val="num" w:pos="993"/>
        </w:tabs>
        <w:ind w:left="142" w:firstLine="0"/>
      </w:pPr>
      <w:rPr>
        <w:rFonts w:hint="default"/>
      </w:rPr>
    </w:lvl>
    <w:lvl w:ilvl="3">
      <w:start w:val="1"/>
      <w:numFmt w:val="none"/>
      <w:lvlRestart w:val="0"/>
      <w:pStyle w:val="berschrift4"/>
      <w:lvlText w:val=""/>
      <w:lvlJc w:val="left"/>
      <w:pPr>
        <w:tabs>
          <w:tab w:val="num" w:pos="851"/>
        </w:tabs>
        <w:ind w:left="851" w:hanging="851"/>
      </w:pPr>
      <w:rPr>
        <w:rFonts w:hint="default"/>
      </w:rPr>
    </w:lvl>
    <w:lvl w:ilvl="4">
      <w:start w:val="1"/>
      <w:numFmt w:val="none"/>
      <w:lvlRestart w:val="0"/>
      <w:pStyle w:val="berschrift5"/>
      <w:lvlText w:val=""/>
      <w:lvlJc w:val="left"/>
      <w:pPr>
        <w:tabs>
          <w:tab w:val="num" w:pos="0"/>
        </w:tabs>
        <w:ind w:left="0" w:firstLine="0"/>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 w15:restartNumberingAfterBreak="0">
    <w:nsid w:val="0D41173A"/>
    <w:multiLevelType w:val="hybridMultilevel"/>
    <w:tmpl w:val="969EA08E"/>
    <w:lvl w:ilvl="0" w:tplc="ACC81D48">
      <w:start w:val="1"/>
      <w:numFmt w:val="decimal"/>
      <w:pStyle w:val="berschrift2"/>
      <w:lvlText w:val="2.%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132D63C5"/>
    <w:multiLevelType w:val="hybridMultilevel"/>
    <w:tmpl w:val="A16E70EC"/>
    <w:lvl w:ilvl="0" w:tplc="94DA0DC6">
      <w:start w:val="1"/>
      <w:numFmt w:val="decimal"/>
      <w:lvlText w:val="%1"/>
      <w:lvlJc w:val="left"/>
      <w:pPr>
        <w:ind w:left="720" w:hanging="360"/>
      </w:pPr>
      <w:rPr>
        <w:rFonts w:hint="default"/>
        <w:sz w:val="2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21D365F9"/>
    <w:multiLevelType w:val="hybridMultilevel"/>
    <w:tmpl w:val="A662962E"/>
    <w:lvl w:ilvl="0" w:tplc="FFFFFFFF">
      <w:start w:val="1"/>
      <w:numFmt w:val="lowerLetter"/>
      <w:lvlText w:val="%1)"/>
      <w:lvlJc w:val="left"/>
      <w:pPr>
        <w:ind w:left="704" w:hanging="42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 w15:restartNumberingAfterBreak="0">
    <w:nsid w:val="25BC6776"/>
    <w:multiLevelType w:val="hybridMultilevel"/>
    <w:tmpl w:val="9FE6BFEA"/>
    <w:lvl w:ilvl="0" w:tplc="0807000F">
      <w:start w:val="1"/>
      <w:numFmt w:val="decimal"/>
      <w:pStyle w:val="berschrift1"/>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2A6D5466"/>
    <w:multiLevelType w:val="singleLevel"/>
    <w:tmpl w:val="28244C3E"/>
    <w:lvl w:ilvl="0">
      <w:start w:val="1"/>
      <w:numFmt w:val="lowerLetter"/>
      <w:lvlText w:val="%1."/>
      <w:lvlJc w:val="left"/>
      <w:pPr>
        <w:tabs>
          <w:tab w:val="num" w:pos="420"/>
        </w:tabs>
        <w:ind w:left="420" w:hanging="420"/>
      </w:pPr>
      <w:rPr>
        <w:rFonts w:hint="default"/>
      </w:rPr>
    </w:lvl>
  </w:abstractNum>
  <w:abstractNum w:abstractNumId="6" w15:restartNumberingAfterBreak="0">
    <w:nsid w:val="2AC44DCD"/>
    <w:multiLevelType w:val="hybridMultilevel"/>
    <w:tmpl w:val="07A2403C"/>
    <w:lvl w:ilvl="0" w:tplc="E5103A60">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7" w15:restartNumberingAfterBreak="0">
    <w:nsid w:val="2CD475F8"/>
    <w:multiLevelType w:val="hybridMultilevel"/>
    <w:tmpl w:val="E0941B74"/>
    <w:lvl w:ilvl="0" w:tplc="C9344B40">
      <w:start w:val="1"/>
      <w:numFmt w:val="bullet"/>
      <w:pStyle w:val="AufzhlungStriche"/>
      <w:lvlText w:val=""/>
      <w:lvlJc w:val="left"/>
      <w:pPr>
        <w:ind w:left="96" w:hanging="360"/>
      </w:pPr>
      <w:rPr>
        <w:rFonts w:ascii="Symbol" w:hAnsi="Symbol" w:hint="default"/>
      </w:rPr>
    </w:lvl>
    <w:lvl w:ilvl="1" w:tplc="08070003">
      <w:start w:val="1"/>
      <w:numFmt w:val="bullet"/>
      <w:lvlText w:val="o"/>
      <w:lvlJc w:val="left"/>
      <w:pPr>
        <w:ind w:left="816" w:hanging="360"/>
      </w:pPr>
      <w:rPr>
        <w:rFonts w:ascii="Courier New" w:hAnsi="Courier New" w:cs="Courier New" w:hint="default"/>
      </w:rPr>
    </w:lvl>
    <w:lvl w:ilvl="2" w:tplc="08070005" w:tentative="1">
      <w:start w:val="1"/>
      <w:numFmt w:val="bullet"/>
      <w:lvlText w:val=""/>
      <w:lvlJc w:val="left"/>
      <w:pPr>
        <w:ind w:left="1536" w:hanging="360"/>
      </w:pPr>
      <w:rPr>
        <w:rFonts w:ascii="Wingdings" w:hAnsi="Wingdings" w:hint="default"/>
      </w:rPr>
    </w:lvl>
    <w:lvl w:ilvl="3" w:tplc="08070001" w:tentative="1">
      <w:start w:val="1"/>
      <w:numFmt w:val="bullet"/>
      <w:lvlText w:val=""/>
      <w:lvlJc w:val="left"/>
      <w:pPr>
        <w:ind w:left="2256" w:hanging="360"/>
      </w:pPr>
      <w:rPr>
        <w:rFonts w:ascii="Symbol" w:hAnsi="Symbol" w:hint="default"/>
      </w:rPr>
    </w:lvl>
    <w:lvl w:ilvl="4" w:tplc="08070003" w:tentative="1">
      <w:start w:val="1"/>
      <w:numFmt w:val="bullet"/>
      <w:lvlText w:val="o"/>
      <w:lvlJc w:val="left"/>
      <w:pPr>
        <w:ind w:left="2976" w:hanging="360"/>
      </w:pPr>
      <w:rPr>
        <w:rFonts w:ascii="Courier New" w:hAnsi="Courier New" w:cs="Courier New" w:hint="default"/>
      </w:rPr>
    </w:lvl>
    <w:lvl w:ilvl="5" w:tplc="08070005" w:tentative="1">
      <w:start w:val="1"/>
      <w:numFmt w:val="bullet"/>
      <w:lvlText w:val=""/>
      <w:lvlJc w:val="left"/>
      <w:pPr>
        <w:ind w:left="3696" w:hanging="360"/>
      </w:pPr>
      <w:rPr>
        <w:rFonts w:ascii="Wingdings" w:hAnsi="Wingdings" w:hint="default"/>
      </w:rPr>
    </w:lvl>
    <w:lvl w:ilvl="6" w:tplc="08070001" w:tentative="1">
      <w:start w:val="1"/>
      <w:numFmt w:val="bullet"/>
      <w:lvlText w:val=""/>
      <w:lvlJc w:val="left"/>
      <w:pPr>
        <w:ind w:left="4416" w:hanging="360"/>
      </w:pPr>
      <w:rPr>
        <w:rFonts w:ascii="Symbol" w:hAnsi="Symbol" w:hint="default"/>
      </w:rPr>
    </w:lvl>
    <w:lvl w:ilvl="7" w:tplc="08070003" w:tentative="1">
      <w:start w:val="1"/>
      <w:numFmt w:val="bullet"/>
      <w:lvlText w:val="o"/>
      <w:lvlJc w:val="left"/>
      <w:pPr>
        <w:ind w:left="5136" w:hanging="360"/>
      </w:pPr>
      <w:rPr>
        <w:rFonts w:ascii="Courier New" w:hAnsi="Courier New" w:cs="Courier New" w:hint="default"/>
      </w:rPr>
    </w:lvl>
    <w:lvl w:ilvl="8" w:tplc="08070005" w:tentative="1">
      <w:start w:val="1"/>
      <w:numFmt w:val="bullet"/>
      <w:lvlText w:val=""/>
      <w:lvlJc w:val="left"/>
      <w:pPr>
        <w:ind w:left="5856" w:hanging="360"/>
      </w:pPr>
      <w:rPr>
        <w:rFonts w:ascii="Wingdings" w:hAnsi="Wingdings" w:hint="default"/>
      </w:rPr>
    </w:lvl>
  </w:abstractNum>
  <w:abstractNum w:abstractNumId="8" w15:restartNumberingAfterBreak="0">
    <w:nsid w:val="3818341A"/>
    <w:multiLevelType w:val="hybridMultilevel"/>
    <w:tmpl w:val="07A2403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42520D0E"/>
    <w:multiLevelType w:val="hybridMultilevel"/>
    <w:tmpl w:val="A662962E"/>
    <w:lvl w:ilvl="0" w:tplc="0E400DE6">
      <w:start w:val="1"/>
      <w:numFmt w:val="lowerLetter"/>
      <w:lvlText w:val="%1)"/>
      <w:lvlJc w:val="left"/>
      <w:pPr>
        <w:ind w:left="704" w:hanging="420"/>
      </w:pPr>
      <w:rPr>
        <w:rFonts w:hint="default"/>
      </w:rPr>
    </w:lvl>
    <w:lvl w:ilvl="1" w:tplc="08070019" w:tentative="1">
      <w:start w:val="1"/>
      <w:numFmt w:val="lowerLetter"/>
      <w:lvlText w:val="%2."/>
      <w:lvlJc w:val="left"/>
      <w:pPr>
        <w:ind w:left="1364" w:hanging="360"/>
      </w:pPr>
    </w:lvl>
    <w:lvl w:ilvl="2" w:tplc="0807001B" w:tentative="1">
      <w:start w:val="1"/>
      <w:numFmt w:val="lowerRoman"/>
      <w:lvlText w:val="%3."/>
      <w:lvlJc w:val="right"/>
      <w:pPr>
        <w:ind w:left="2084" w:hanging="180"/>
      </w:pPr>
    </w:lvl>
    <w:lvl w:ilvl="3" w:tplc="0807000F" w:tentative="1">
      <w:start w:val="1"/>
      <w:numFmt w:val="decimal"/>
      <w:lvlText w:val="%4."/>
      <w:lvlJc w:val="left"/>
      <w:pPr>
        <w:ind w:left="2804" w:hanging="360"/>
      </w:pPr>
    </w:lvl>
    <w:lvl w:ilvl="4" w:tplc="08070019" w:tentative="1">
      <w:start w:val="1"/>
      <w:numFmt w:val="lowerLetter"/>
      <w:lvlText w:val="%5."/>
      <w:lvlJc w:val="left"/>
      <w:pPr>
        <w:ind w:left="3524" w:hanging="360"/>
      </w:pPr>
    </w:lvl>
    <w:lvl w:ilvl="5" w:tplc="0807001B" w:tentative="1">
      <w:start w:val="1"/>
      <w:numFmt w:val="lowerRoman"/>
      <w:lvlText w:val="%6."/>
      <w:lvlJc w:val="right"/>
      <w:pPr>
        <w:ind w:left="4244" w:hanging="180"/>
      </w:pPr>
    </w:lvl>
    <w:lvl w:ilvl="6" w:tplc="0807000F" w:tentative="1">
      <w:start w:val="1"/>
      <w:numFmt w:val="decimal"/>
      <w:lvlText w:val="%7."/>
      <w:lvlJc w:val="left"/>
      <w:pPr>
        <w:ind w:left="4964" w:hanging="360"/>
      </w:pPr>
    </w:lvl>
    <w:lvl w:ilvl="7" w:tplc="08070019" w:tentative="1">
      <w:start w:val="1"/>
      <w:numFmt w:val="lowerLetter"/>
      <w:lvlText w:val="%8."/>
      <w:lvlJc w:val="left"/>
      <w:pPr>
        <w:ind w:left="5684" w:hanging="360"/>
      </w:pPr>
    </w:lvl>
    <w:lvl w:ilvl="8" w:tplc="0807001B" w:tentative="1">
      <w:start w:val="1"/>
      <w:numFmt w:val="lowerRoman"/>
      <w:lvlText w:val="%9."/>
      <w:lvlJc w:val="right"/>
      <w:pPr>
        <w:ind w:left="6404" w:hanging="180"/>
      </w:pPr>
    </w:lvl>
  </w:abstractNum>
  <w:abstractNum w:abstractNumId="10" w15:restartNumberingAfterBreak="0">
    <w:nsid w:val="71465508"/>
    <w:multiLevelType w:val="multilevel"/>
    <w:tmpl w:val="FC7475C2"/>
    <w:lvl w:ilvl="0">
      <w:start w:val="1"/>
      <w:numFmt w:val="upperRoman"/>
      <w:lvlText w:val="%1."/>
      <w:lvlJc w:val="right"/>
      <w:pPr>
        <w:ind w:left="360" w:hanging="360"/>
      </w:pPr>
      <w:rPr>
        <w:rFonts w:hint="default"/>
      </w:rPr>
    </w:lvl>
    <w:lvl w:ilvl="1">
      <w:start w:val="1"/>
      <w:numFmt w:val="decimal"/>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237181014">
    <w:abstractNumId w:val="10"/>
  </w:num>
  <w:num w:numId="2" w16cid:durableId="455411859">
    <w:abstractNumId w:val="4"/>
  </w:num>
  <w:num w:numId="3" w16cid:durableId="1231035633">
    <w:abstractNumId w:val="7"/>
  </w:num>
  <w:num w:numId="4" w16cid:durableId="956520572">
    <w:abstractNumId w:val="1"/>
  </w:num>
  <w:num w:numId="5" w16cid:durableId="1416509782">
    <w:abstractNumId w:val="5"/>
  </w:num>
  <w:num w:numId="6" w16cid:durableId="2069768818">
    <w:abstractNumId w:val="0"/>
  </w:num>
  <w:num w:numId="7" w16cid:durableId="1189224546">
    <w:abstractNumId w:val="6"/>
  </w:num>
  <w:num w:numId="8" w16cid:durableId="838040621">
    <w:abstractNumId w:val="9"/>
  </w:num>
  <w:num w:numId="9" w16cid:durableId="511258115">
    <w:abstractNumId w:val="8"/>
  </w:num>
  <w:num w:numId="10" w16cid:durableId="1604532538">
    <w:abstractNumId w:val="3"/>
  </w:num>
  <w:num w:numId="11" w16cid:durableId="1615936734">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9"/>
  <w:autoHyphenation/>
  <w:hyphenationZone w:val="142"/>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D5E"/>
    <w:rsid w:val="0000013F"/>
    <w:rsid w:val="00000AE7"/>
    <w:rsid w:val="00000B7A"/>
    <w:rsid w:val="0000138F"/>
    <w:rsid w:val="00001D81"/>
    <w:rsid w:val="00002409"/>
    <w:rsid w:val="00004750"/>
    <w:rsid w:val="00004C80"/>
    <w:rsid w:val="000053DE"/>
    <w:rsid w:val="000111B0"/>
    <w:rsid w:val="00021609"/>
    <w:rsid w:val="000240F3"/>
    <w:rsid w:val="00025D77"/>
    <w:rsid w:val="0003013D"/>
    <w:rsid w:val="00035430"/>
    <w:rsid w:val="0003715E"/>
    <w:rsid w:val="00041F38"/>
    <w:rsid w:val="000441D0"/>
    <w:rsid w:val="00045B3C"/>
    <w:rsid w:val="00046C26"/>
    <w:rsid w:val="000511DB"/>
    <w:rsid w:val="00051A0A"/>
    <w:rsid w:val="000549E0"/>
    <w:rsid w:val="00063176"/>
    <w:rsid w:val="00066F15"/>
    <w:rsid w:val="00070364"/>
    <w:rsid w:val="00075985"/>
    <w:rsid w:val="00081D15"/>
    <w:rsid w:val="0008251B"/>
    <w:rsid w:val="00083440"/>
    <w:rsid w:val="00083782"/>
    <w:rsid w:val="000873EB"/>
    <w:rsid w:val="00090E01"/>
    <w:rsid w:val="000910DE"/>
    <w:rsid w:val="00091631"/>
    <w:rsid w:val="00093C07"/>
    <w:rsid w:val="000947E4"/>
    <w:rsid w:val="00095F7C"/>
    <w:rsid w:val="000A1DD9"/>
    <w:rsid w:val="000A24B3"/>
    <w:rsid w:val="000A4823"/>
    <w:rsid w:val="000A5DE2"/>
    <w:rsid w:val="000B2D4A"/>
    <w:rsid w:val="000B3025"/>
    <w:rsid w:val="000B57C2"/>
    <w:rsid w:val="000C0246"/>
    <w:rsid w:val="000C0D49"/>
    <w:rsid w:val="000C6F12"/>
    <w:rsid w:val="000C7C08"/>
    <w:rsid w:val="000D5C6C"/>
    <w:rsid w:val="000D5E20"/>
    <w:rsid w:val="000E0090"/>
    <w:rsid w:val="000E6160"/>
    <w:rsid w:val="000E6AD1"/>
    <w:rsid w:val="000E7D70"/>
    <w:rsid w:val="000F1771"/>
    <w:rsid w:val="000F38BD"/>
    <w:rsid w:val="000F517B"/>
    <w:rsid w:val="00115042"/>
    <w:rsid w:val="00116419"/>
    <w:rsid w:val="0011675B"/>
    <w:rsid w:val="00124E61"/>
    <w:rsid w:val="001262E8"/>
    <w:rsid w:val="001306B2"/>
    <w:rsid w:val="00135423"/>
    <w:rsid w:val="00136840"/>
    <w:rsid w:val="001406E8"/>
    <w:rsid w:val="00143A84"/>
    <w:rsid w:val="00143AAB"/>
    <w:rsid w:val="00143D2C"/>
    <w:rsid w:val="001534A1"/>
    <w:rsid w:val="00154833"/>
    <w:rsid w:val="0015578B"/>
    <w:rsid w:val="00155F0A"/>
    <w:rsid w:val="001565F0"/>
    <w:rsid w:val="00160485"/>
    <w:rsid w:val="001627F0"/>
    <w:rsid w:val="001659B3"/>
    <w:rsid w:val="001715C1"/>
    <w:rsid w:val="00174BEE"/>
    <w:rsid w:val="00176614"/>
    <w:rsid w:val="00176F27"/>
    <w:rsid w:val="0017745D"/>
    <w:rsid w:val="00177D18"/>
    <w:rsid w:val="00180D82"/>
    <w:rsid w:val="00180DA3"/>
    <w:rsid w:val="00181687"/>
    <w:rsid w:val="00184CFA"/>
    <w:rsid w:val="00186D3E"/>
    <w:rsid w:val="001874B9"/>
    <w:rsid w:val="00192CAC"/>
    <w:rsid w:val="00192D3C"/>
    <w:rsid w:val="001940F5"/>
    <w:rsid w:val="0019475E"/>
    <w:rsid w:val="001A16C0"/>
    <w:rsid w:val="001A1E0E"/>
    <w:rsid w:val="001A2B78"/>
    <w:rsid w:val="001A2C1C"/>
    <w:rsid w:val="001A3C54"/>
    <w:rsid w:val="001A6339"/>
    <w:rsid w:val="001B220C"/>
    <w:rsid w:val="001B2749"/>
    <w:rsid w:val="001B3935"/>
    <w:rsid w:val="001B4246"/>
    <w:rsid w:val="001B4549"/>
    <w:rsid w:val="001C2936"/>
    <w:rsid w:val="001C47CA"/>
    <w:rsid w:val="001C4866"/>
    <w:rsid w:val="001D1901"/>
    <w:rsid w:val="001D399F"/>
    <w:rsid w:val="001D5532"/>
    <w:rsid w:val="001D6BB3"/>
    <w:rsid w:val="001E237D"/>
    <w:rsid w:val="001E5AB0"/>
    <w:rsid w:val="001E642E"/>
    <w:rsid w:val="001F3907"/>
    <w:rsid w:val="001F3BE0"/>
    <w:rsid w:val="001F7C11"/>
    <w:rsid w:val="0020176F"/>
    <w:rsid w:val="00202B39"/>
    <w:rsid w:val="00202D5E"/>
    <w:rsid w:val="002126CB"/>
    <w:rsid w:val="00220D2D"/>
    <w:rsid w:val="0022207E"/>
    <w:rsid w:val="00223083"/>
    <w:rsid w:val="0022357E"/>
    <w:rsid w:val="00223610"/>
    <w:rsid w:val="00231073"/>
    <w:rsid w:val="00233FCD"/>
    <w:rsid w:val="00234C76"/>
    <w:rsid w:val="00241C26"/>
    <w:rsid w:val="00242ECD"/>
    <w:rsid w:val="00254CB6"/>
    <w:rsid w:val="00255247"/>
    <w:rsid w:val="00257167"/>
    <w:rsid w:val="00257A1A"/>
    <w:rsid w:val="00260011"/>
    <w:rsid w:val="002613BD"/>
    <w:rsid w:val="002729C9"/>
    <w:rsid w:val="0027339E"/>
    <w:rsid w:val="00273F82"/>
    <w:rsid w:val="0027609D"/>
    <w:rsid w:val="00277CC8"/>
    <w:rsid w:val="002869FB"/>
    <w:rsid w:val="00287278"/>
    <w:rsid w:val="00292D6D"/>
    <w:rsid w:val="00295F84"/>
    <w:rsid w:val="002B01F7"/>
    <w:rsid w:val="002B0E66"/>
    <w:rsid w:val="002B2957"/>
    <w:rsid w:val="002B2E88"/>
    <w:rsid w:val="002C7493"/>
    <w:rsid w:val="002D1425"/>
    <w:rsid w:val="002D5FD2"/>
    <w:rsid w:val="002E05C8"/>
    <w:rsid w:val="002E17A9"/>
    <w:rsid w:val="002F06CC"/>
    <w:rsid w:val="002F30D4"/>
    <w:rsid w:val="00300D1C"/>
    <w:rsid w:val="003016E1"/>
    <w:rsid w:val="00301770"/>
    <w:rsid w:val="00301AA1"/>
    <w:rsid w:val="00302C68"/>
    <w:rsid w:val="003034BF"/>
    <w:rsid w:val="0031253E"/>
    <w:rsid w:val="003132CA"/>
    <w:rsid w:val="003147BD"/>
    <w:rsid w:val="00316922"/>
    <w:rsid w:val="00316BED"/>
    <w:rsid w:val="00320072"/>
    <w:rsid w:val="00320E3C"/>
    <w:rsid w:val="00323CEA"/>
    <w:rsid w:val="00324E1D"/>
    <w:rsid w:val="003264A0"/>
    <w:rsid w:val="00331CC6"/>
    <w:rsid w:val="003337FE"/>
    <w:rsid w:val="003345B0"/>
    <w:rsid w:val="0033699B"/>
    <w:rsid w:val="0033772E"/>
    <w:rsid w:val="00340368"/>
    <w:rsid w:val="00343F70"/>
    <w:rsid w:val="00345474"/>
    <w:rsid w:val="003524F9"/>
    <w:rsid w:val="003528BA"/>
    <w:rsid w:val="00352F83"/>
    <w:rsid w:val="00361252"/>
    <w:rsid w:val="00361BF9"/>
    <w:rsid w:val="003643EC"/>
    <w:rsid w:val="00364809"/>
    <w:rsid w:val="00367F86"/>
    <w:rsid w:val="00370A0F"/>
    <w:rsid w:val="00372239"/>
    <w:rsid w:val="0037357A"/>
    <w:rsid w:val="00373760"/>
    <w:rsid w:val="00373B7D"/>
    <w:rsid w:val="00376165"/>
    <w:rsid w:val="003770BC"/>
    <w:rsid w:val="00382F50"/>
    <w:rsid w:val="00384F8D"/>
    <w:rsid w:val="003914D6"/>
    <w:rsid w:val="0039599A"/>
    <w:rsid w:val="00396211"/>
    <w:rsid w:val="003967F5"/>
    <w:rsid w:val="003A3762"/>
    <w:rsid w:val="003B0379"/>
    <w:rsid w:val="003B2A2B"/>
    <w:rsid w:val="003B675C"/>
    <w:rsid w:val="003B6A94"/>
    <w:rsid w:val="003B7DE2"/>
    <w:rsid w:val="003C1249"/>
    <w:rsid w:val="003C2198"/>
    <w:rsid w:val="003C2439"/>
    <w:rsid w:val="003C295A"/>
    <w:rsid w:val="003C3B13"/>
    <w:rsid w:val="003C47ED"/>
    <w:rsid w:val="003D0ACF"/>
    <w:rsid w:val="003D2AAC"/>
    <w:rsid w:val="003D3A9E"/>
    <w:rsid w:val="003D4608"/>
    <w:rsid w:val="003D6941"/>
    <w:rsid w:val="003D72E2"/>
    <w:rsid w:val="003E04E7"/>
    <w:rsid w:val="003E26B1"/>
    <w:rsid w:val="003F3F55"/>
    <w:rsid w:val="003F544F"/>
    <w:rsid w:val="003F5BAF"/>
    <w:rsid w:val="003F7D52"/>
    <w:rsid w:val="0040318E"/>
    <w:rsid w:val="00403BE9"/>
    <w:rsid w:val="004045D3"/>
    <w:rsid w:val="00411478"/>
    <w:rsid w:val="0042178E"/>
    <w:rsid w:val="004218E7"/>
    <w:rsid w:val="0042479C"/>
    <w:rsid w:val="00427093"/>
    <w:rsid w:val="00435A23"/>
    <w:rsid w:val="00436738"/>
    <w:rsid w:val="00436BD2"/>
    <w:rsid w:val="00437C83"/>
    <w:rsid w:val="0044209B"/>
    <w:rsid w:val="0044229E"/>
    <w:rsid w:val="0044481E"/>
    <w:rsid w:val="00447704"/>
    <w:rsid w:val="004512B1"/>
    <w:rsid w:val="004515A0"/>
    <w:rsid w:val="00456FDF"/>
    <w:rsid w:val="00457340"/>
    <w:rsid w:val="00463BF6"/>
    <w:rsid w:val="004667EC"/>
    <w:rsid w:val="00467BD3"/>
    <w:rsid w:val="0048592B"/>
    <w:rsid w:val="00494D87"/>
    <w:rsid w:val="00494EE0"/>
    <w:rsid w:val="00495C99"/>
    <w:rsid w:val="004A1871"/>
    <w:rsid w:val="004A625C"/>
    <w:rsid w:val="004A6924"/>
    <w:rsid w:val="004B3758"/>
    <w:rsid w:val="004B591E"/>
    <w:rsid w:val="004B7F13"/>
    <w:rsid w:val="004D1F5B"/>
    <w:rsid w:val="004D22A5"/>
    <w:rsid w:val="004D3B23"/>
    <w:rsid w:val="004D6C91"/>
    <w:rsid w:val="004D76A1"/>
    <w:rsid w:val="004E159D"/>
    <w:rsid w:val="004E236D"/>
    <w:rsid w:val="004E7343"/>
    <w:rsid w:val="004F0728"/>
    <w:rsid w:val="004F072A"/>
    <w:rsid w:val="004F503D"/>
    <w:rsid w:val="004F74FF"/>
    <w:rsid w:val="00503654"/>
    <w:rsid w:val="00514162"/>
    <w:rsid w:val="00522EEE"/>
    <w:rsid w:val="00523637"/>
    <w:rsid w:val="00525854"/>
    <w:rsid w:val="005259F3"/>
    <w:rsid w:val="00526DBD"/>
    <w:rsid w:val="0052710F"/>
    <w:rsid w:val="005278C3"/>
    <w:rsid w:val="005307BE"/>
    <w:rsid w:val="00532CE8"/>
    <w:rsid w:val="005342E8"/>
    <w:rsid w:val="00535BE7"/>
    <w:rsid w:val="005366D1"/>
    <w:rsid w:val="00536819"/>
    <w:rsid w:val="00536DD4"/>
    <w:rsid w:val="00544410"/>
    <w:rsid w:val="00545538"/>
    <w:rsid w:val="00547E9B"/>
    <w:rsid w:val="00553BF3"/>
    <w:rsid w:val="00564D07"/>
    <w:rsid w:val="00566A08"/>
    <w:rsid w:val="00571847"/>
    <w:rsid w:val="00574746"/>
    <w:rsid w:val="005812C9"/>
    <w:rsid w:val="005871F4"/>
    <w:rsid w:val="005A0CEA"/>
    <w:rsid w:val="005A2EB2"/>
    <w:rsid w:val="005A4889"/>
    <w:rsid w:val="005A5EC6"/>
    <w:rsid w:val="005A7112"/>
    <w:rsid w:val="005B2571"/>
    <w:rsid w:val="005B3A74"/>
    <w:rsid w:val="005B5C63"/>
    <w:rsid w:val="005C0C84"/>
    <w:rsid w:val="005C2716"/>
    <w:rsid w:val="005D00A2"/>
    <w:rsid w:val="005D3A71"/>
    <w:rsid w:val="005D6DFF"/>
    <w:rsid w:val="005E1F55"/>
    <w:rsid w:val="005E2AB1"/>
    <w:rsid w:val="005F1CE3"/>
    <w:rsid w:val="005F3D81"/>
    <w:rsid w:val="00602E9D"/>
    <w:rsid w:val="0060358B"/>
    <w:rsid w:val="0060488C"/>
    <w:rsid w:val="00605B45"/>
    <w:rsid w:val="006076EB"/>
    <w:rsid w:val="00613192"/>
    <w:rsid w:val="00614090"/>
    <w:rsid w:val="006158BF"/>
    <w:rsid w:val="00620732"/>
    <w:rsid w:val="00625263"/>
    <w:rsid w:val="0062556F"/>
    <w:rsid w:val="00627875"/>
    <w:rsid w:val="0064139B"/>
    <w:rsid w:val="00641902"/>
    <w:rsid w:val="00642071"/>
    <w:rsid w:val="00642CB1"/>
    <w:rsid w:val="00647340"/>
    <w:rsid w:val="00651E87"/>
    <w:rsid w:val="00656F88"/>
    <w:rsid w:val="006579AF"/>
    <w:rsid w:val="0066109F"/>
    <w:rsid w:val="00665AC0"/>
    <w:rsid w:val="00672F7B"/>
    <w:rsid w:val="0067752F"/>
    <w:rsid w:val="0068065E"/>
    <w:rsid w:val="00680852"/>
    <w:rsid w:val="00686260"/>
    <w:rsid w:val="006A4C99"/>
    <w:rsid w:val="006A5A66"/>
    <w:rsid w:val="006A60A3"/>
    <w:rsid w:val="006B1259"/>
    <w:rsid w:val="006B1B76"/>
    <w:rsid w:val="006B2947"/>
    <w:rsid w:val="006B60CF"/>
    <w:rsid w:val="006B6DA7"/>
    <w:rsid w:val="006B7C85"/>
    <w:rsid w:val="006C07F7"/>
    <w:rsid w:val="006C0A10"/>
    <w:rsid w:val="006C0DEE"/>
    <w:rsid w:val="006C2F1D"/>
    <w:rsid w:val="006C33A8"/>
    <w:rsid w:val="006D0AEB"/>
    <w:rsid w:val="006D384E"/>
    <w:rsid w:val="006D5A56"/>
    <w:rsid w:val="006D630D"/>
    <w:rsid w:val="006F1980"/>
    <w:rsid w:val="006F582B"/>
    <w:rsid w:val="006F68E4"/>
    <w:rsid w:val="006F6E20"/>
    <w:rsid w:val="00700B3E"/>
    <w:rsid w:val="00702DE0"/>
    <w:rsid w:val="0070591E"/>
    <w:rsid w:val="00706024"/>
    <w:rsid w:val="00706D1F"/>
    <w:rsid w:val="00711723"/>
    <w:rsid w:val="007129C2"/>
    <w:rsid w:val="007164B1"/>
    <w:rsid w:val="0072583D"/>
    <w:rsid w:val="007271FA"/>
    <w:rsid w:val="007346AE"/>
    <w:rsid w:val="00740213"/>
    <w:rsid w:val="00740B63"/>
    <w:rsid w:val="007518A3"/>
    <w:rsid w:val="007565B3"/>
    <w:rsid w:val="007578CE"/>
    <w:rsid w:val="00761C4F"/>
    <w:rsid w:val="00761FF0"/>
    <w:rsid w:val="00764058"/>
    <w:rsid w:val="00772D0C"/>
    <w:rsid w:val="00775C3F"/>
    <w:rsid w:val="00781321"/>
    <w:rsid w:val="00782E7A"/>
    <w:rsid w:val="00784321"/>
    <w:rsid w:val="007859A9"/>
    <w:rsid w:val="00785DB8"/>
    <w:rsid w:val="00792F14"/>
    <w:rsid w:val="007933D3"/>
    <w:rsid w:val="00797EFA"/>
    <w:rsid w:val="007A1934"/>
    <w:rsid w:val="007A1A90"/>
    <w:rsid w:val="007A2A61"/>
    <w:rsid w:val="007A4149"/>
    <w:rsid w:val="007A54DC"/>
    <w:rsid w:val="007B1064"/>
    <w:rsid w:val="007B5179"/>
    <w:rsid w:val="007B55B6"/>
    <w:rsid w:val="007C48B5"/>
    <w:rsid w:val="007C73B0"/>
    <w:rsid w:val="007D27F3"/>
    <w:rsid w:val="007D54DC"/>
    <w:rsid w:val="007E5B2A"/>
    <w:rsid w:val="007E5C8B"/>
    <w:rsid w:val="007E6820"/>
    <w:rsid w:val="007E7C77"/>
    <w:rsid w:val="007F35A1"/>
    <w:rsid w:val="007F43A4"/>
    <w:rsid w:val="007F66DF"/>
    <w:rsid w:val="00800B1F"/>
    <w:rsid w:val="00810AAD"/>
    <w:rsid w:val="00811B3C"/>
    <w:rsid w:val="00812A1A"/>
    <w:rsid w:val="00813938"/>
    <w:rsid w:val="00813C5B"/>
    <w:rsid w:val="00815638"/>
    <w:rsid w:val="008179D2"/>
    <w:rsid w:val="008225AB"/>
    <w:rsid w:val="00822BC4"/>
    <w:rsid w:val="00824987"/>
    <w:rsid w:val="00825DBB"/>
    <w:rsid w:val="00826F42"/>
    <w:rsid w:val="00827954"/>
    <w:rsid w:val="0083169C"/>
    <w:rsid w:val="008326A6"/>
    <w:rsid w:val="00834CB1"/>
    <w:rsid w:val="00835311"/>
    <w:rsid w:val="0083709E"/>
    <w:rsid w:val="00844AA6"/>
    <w:rsid w:val="00845372"/>
    <w:rsid w:val="00846532"/>
    <w:rsid w:val="00850D95"/>
    <w:rsid w:val="0085282F"/>
    <w:rsid w:val="00857EAF"/>
    <w:rsid w:val="00862A62"/>
    <w:rsid w:val="00864987"/>
    <w:rsid w:val="008659C0"/>
    <w:rsid w:val="008707D2"/>
    <w:rsid w:val="00870C62"/>
    <w:rsid w:val="00871F21"/>
    <w:rsid w:val="00875019"/>
    <w:rsid w:val="00875C9B"/>
    <w:rsid w:val="00876FB6"/>
    <w:rsid w:val="008772A4"/>
    <w:rsid w:val="00877DF2"/>
    <w:rsid w:val="00880B18"/>
    <w:rsid w:val="00881E2E"/>
    <w:rsid w:val="00891DDE"/>
    <w:rsid w:val="00894C3B"/>
    <w:rsid w:val="008954CF"/>
    <w:rsid w:val="00897E45"/>
    <w:rsid w:val="008A28EF"/>
    <w:rsid w:val="008A532A"/>
    <w:rsid w:val="008A605E"/>
    <w:rsid w:val="008A6747"/>
    <w:rsid w:val="008B0DD2"/>
    <w:rsid w:val="008B285A"/>
    <w:rsid w:val="008D296A"/>
    <w:rsid w:val="008D56EA"/>
    <w:rsid w:val="008E4307"/>
    <w:rsid w:val="008E453F"/>
    <w:rsid w:val="008F086A"/>
    <w:rsid w:val="008F0DC4"/>
    <w:rsid w:val="008F2113"/>
    <w:rsid w:val="008F5E5F"/>
    <w:rsid w:val="008F5EEE"/>
    <w:rsid w:val="008F60C6"/>
    <w:rsid w:val="00901DB9"/>
    <w:rsid w:val="009029CA"/>
    <w:rsid w:val="00904A67"/>
    <w:rsid w:val="00905FC0"/>
    <w:rsid w:val="0091441D"/>
    <w:rsid w:val="00920C30"/>
    <w:rsid w:val="00927881"/>
    <w:rsid w:val="009315B2"/>
    <w:rsid w:val="00935187"/>
    <w:rsid w:val="00935302"/>
    <w:rsid w:val="00935828"/>
    <w:rsid w:val="0094036B"/>
    <w:rsid w:val="00941646"/>
    <w:rsid w:val="00943ABB"/>
    <w:rsid w:val="00944C3D"/>
    <w:rsid w:val="00946403"/>
    <w:rsid w:val="0095004C"/>
    <w:rsid w:val="00951D5F"/>
    <w:rsid w:val="009539BF"/>
    <w:rsid w:val="009541E2"/>
    <w:rsid w:val="00960E9C"/>
    <w:rsid w:val="009716F0"/>
    <w:rsid w:val="00975981"/>
    <w:rsid w:val="00980466"/>
    <w:rsid w:val="00986AD9"/>
    <w:rsid w:val="009918F8"/>
    <w:rsid w:val="009966DE"/>
    <w:rsid w:val="0099714E"/>
    <w:rsid w:val="009A52BA"/>
    <w:rsid w:val="009B0770"/>
    <w:rsid w:val="009B35B9"/>
    <w:rsid w:val="009B69CE"/>
    <w:rsid w:val="009C0861"/>
    <w:rsid w:val="009C0CF2"/>
    <w:rsid w:val="009D06D9"/>
    <w:rsid w:val="009D0D4F"/>
    <w:rsid w:val="009D25AD"/>
    <w:rsid w:val="009D334B"/>
    <w:rsid w:val="009D4B37"/>
    <w:rsid w:val="009D61B1"/>
    <w:rsid w:val="009E7E2D"/>
    <w:rsid w:val="009F1A53"/>
    <w:rsid w:val="009F49D3"/>
    <w:rsid w:val="009F4CD6"/>
    <w:rsid w:val="00A00454"/>
    <w:rsid w:val="00A01B21"/>
    <w:rsid w:val="00A04E40"/>
    <w:rsid w:val="00A05775"/>
    <w:rsid w:val="00A0748E"/>
    <w:rsid w:val="00A15F28"/>
    <w:rsid w:val="00A17C0E"/>
    <w:rsid w:val="00A237F0"/>
    <w:rsid w:val="00A24AFD"/>
    <w:rsid w:val="00A30741"/>
    <w:rsid w:val="00A36DC4"/>
    <w:rsid w:val="00A41E72"/>
    <w:rsid w:val="00A428E2"/>
    <w:rsid w:val="00A428EC"/>
    <w:rsid w:val="00A4396F"/>
    <w:rsid w:val="00A6085D"/>
    <w:rsid w:val="00A60B3B"/>
    <w:rsid w:val="00A61892"/>
    <w:rsid w:val="00A62FF4"/>
    <w:rsid w:val="00A63265"/>
    <w:rsid w:val="00A649C7"/>
    <w:rsid w:val="00A66E2B"/>
    <w:rsid w:val="00A7236A"/>
    <w:rsid w:val="00A74697"/>
    <w:rsid w:val="00A76DF1"/>
    <w:rsid w:val="00A77966"/>
    <w:rsid w:val="00A81124"/>
    <w:rsid w:val="00A82C44"/>
    <w:rsid w:val="00A8550D"/>
    <w:rsid w:val="00A972C6"/>
    <w:rsid w:val="00AA053F"/>
    <w:rsid w:val="00AA06CB"/>
    <w:rsid w:val="00AA0997"/>
    <w:rsid w:val="00AA23FE"/>
    <w:rsid w:val="00AA4694"/>
    <w:rsid w:val="00AA7405"/>
    <w:rsid w:val="00AB1A37"/>
    <w:rsid w:val="00AB48D0"/>
    <w:rsid w:val="00AB6733"/>
    <w:rsid w:val="00AC2AE6"/>
    <w:rsid w:val="00AC5055"/>
    <w:rsid w:val="00AC641B"/>
    <w:rsid w:val="00AC7E61"/>
    <w:rsid w:val="00AD19A6"/>
    <w:rsid w:val="00AD2CFC"/>
    <w:rsid w:val="00AD52E3"/>
    <w:rsid w:val="00AD6866"/>
    <w:rsid w:val="00AE170D"/>
    <w:rsid w:val="00AE3308"/>
    <w:rsid w:val="00AE34EB"/>
    <w:rsid w:val="00AE728B"/>
    <w:rsid w:val="00B002F6"/>
    <w:rsid w:val="00B0593E"/>
    <w:rsid w:val="00B143DB"/>
    <w:rsid w:val="00B14DB6"/>
    <w:rsid w:val="00B155B4"/>
    <w:rsid w:val="00B16700"/>
    <w:rsid w:val="00B24223"/>
    <w:rsid w:val="00B25235"/>
    <w:rsid w:val="00B301AA"/>
    <w:rsid w:val="00B309B3"/>
    <w:rsid w:val="00B31099"/>
    <w:rsid w:val="00B423D5"/>
    <w:rsid w:val="00B42720"/>
    <w:rsid w:val="00B45148"/>
    <w:rsid w:val="00B46DCB"/>
    <w:rsid w:val="00B51991"/>
    <w:rsid w:val="00B5359B"/>
    <w:rsid w:val="00B62452"/>
    <w:rsid w:val="00B62A13"/>
    <w:rsid w:val="00B6612A"/>
    <w:rsid w:val="00B71C6D"/>
    <w:rsid w:val="00B8431D"/>
    <w:rsid w:val="00B84552"/>
    <w:rsid w:val="00B86A43"/>
    <w:rsid w:val="00B86C23"/>
    <w:rsid w:val="00B916C6"/>
    <w:rsid w:val="00B91FDA"/>
    <w:rsid w:val="00B933CD"/>
    <w:rsid w:val="00B9542B"/>
    <w:rsid w:val="00BA07EF"/>
    <w:rsid w:val="00BA2372"/>
    <w:rsid w:val="00BA4224"/>
    <w:rsid w:val="00BA4781"/>
    <w:rsid w:val="00BA5362"/>
    <w:rsid w:val="00BA647C"/>
    <w:rsid w:val="00BB76BF"/>
    <w:rsid w:val="00BC159C"/>
    <w:rsid w:val="00BC1D48"/>
    <w:rsid w:val="00BC6470"/>
    <w:rsid w:val="00BD232D"/>
    <w:rsid w:val="00BD33DE"/>
    <w:rsid w:val="00BE0495"/>
    <w:rsid w:val="00BE0EE1"/>
    <w:rsid w:val="00BE1611"/>
    <w:rsid w:val="00BF1F65"/>
    <w:rsid w:val="00BF2232"/>
    <w:rsid w:val="00BF55FD"/>
    <w:rsid w:val="00C0078D"/>
    <w:rsid w:val="00C04596"/>
    <w:rsid w:val="00C04749"/>
    <w:rsid w:val="00C0590F"/>
    <w:rsid w:val="00C14EA3"/>
    <w:rsid w:val="00C16041"/>
    <w:rsid w:val="00C215ED"/>
    <w:rsid w:val="00C26132"/>
    <w:rsid w:val="00C2648D"/>
    <w:rsid w:val="00C269F8"/>
    <w:rsid w:val="00C35943"/>
    <w:rsid w:val="00C40567"/>
    <w:rsid w:val="00C43DB5"/>
    <w:rsid w:val="00C44D6B"/>
    <w:rsid w:val="00C4555C"/>
    <w:rsid w:val="00C46745"/>
    <w:rsid w:val="00C520BD"/>
    <w:rsid w:val="00C55939"/>
    <w:rsid w:val="00C56366"/>
    <w:rsid w:val="00C60531"/>
    <w:rsid w:val="00C60E2E"/>
    <w:rsid w:val="00C6103D"/>
    <w:rsid w:val="00C61771"/>
    <w:rsid w:val="00C620C7"/>
    <w:rsid w:val="00C62F59"/>
    <w:rsid w:val="00C6731A"/>
    <w:rsid w:val="00C67AB3"/>
    <w:rsid w:val="00C67D3C"/>
    <w:rsid w:val="00C75C1C"/>
    <w:rsid w:val="00C805A8"/>
    <w:rsid w:val="00C84520"/>
    <w:rsid w:val="00C84F26"/>
    <w:rsid w:val="00C858BA"/>
    <w:rsid w:val="00C87A6A"/>
    <w:rsid w:val="00C90D0A"/>
    <w:rsid w:val="00C925FF"/>
    <w:rsid w:val="00C9395A"/>
    <w:rsid w:val="00C93B61"/>
    <w:rsid w:val="00C94BE2"/>
    <w:rsid w:val="00C97940"/>
    <w:rsid w:val="00CA1A66"/>
    <w:rsid w:val="00CA5C73"/>
    <w:rsid w:val="00CB137F"/>
    <w:rsid w:val="00CB37B4"/>
    <w:rsid w:val="00CB4EFD"/>
    <w:rsid w:val="00CB7AE5"/>
    <w:rsid w:val="00CC11B3"/>
    <w:rsid w:val="00CC33F9"/>
    <w:rsid w:val="00CC48BD"/>
    <w:rsid w:val="00CC5C49"/>
    <w:rsid w:val="00CC6A12"/>
    <w:rsid w:val="00CC766A"/>
    <w:rsid w:val="00CD2C80"/>
    <w:rsid w:val="00CD3577"/>
    <w:rsid w:val="00CD3D2B"/>
    <w:rsid w:val="00CD47A2"/>
    <w:rsid w:val="00CD4B37"/>
    <w:rsid w:val="00CE0299"/>
    <w:rsid w:val="00CE0A6A"/>
    <w:rsid w:val="00CE232A"/>
    <w:rsid w:val="00CE549B"/>
    <w:rsid w:val="00CE6A60"/>
    <w:rsid w:val="00CE7A10"/>
    <w:rsid w:val="00CF4D9C"/>
    <w:rsid w:val="00CF597E"/>
    <w:rsid w:val="00CF5BA7"/>
    <w:rsid w:val="00D020D8"/>
    <w:rsid w:val="00D023BA"/>
    <w:rsid w:val="00D10652"/>
    <w:rsid w:val="00D135B7"/>
    <w:rsid w:val="00D16F86"/>
    <w:rsid w:val="00D20B30"/>
    <w:rsid w:val="00D21F6C"/>
    <w:rsid w:val="00D230F7"/>
    <w:rsid w:val="00D26512"/>
    <w:rsid w:val="00D26AAF"/>
    <w:rsid w:val="00D315CC"/>
    <w:rsid w:val="00D331B7"/>
    <w:rsid w:val="00D335ED"/>
    <w:rsid w:val="00D33B12"/>
    <w:rsid w:val="00D3711B"/>
    <w:rsid w:val="00D37652"/>
    <w:rsid w:val="00D43CC1"/>
    <w:rsid w:val="00D5082A"/>
    <w:rsid w:val="00D57538"/>
    <w:rsid w:val="00D64C16"/>
    <w:rsid w:val="00D73088"/>
    <w:rsid w:val="00D774E5"/>
    <w:rsid w:val="00D82350"/>
    <w:rsid w:val="00D83B94"/>
    <w:rsid w:val="00D84B4A"/>
    <w:rsid w:val="00D86A2F"/>
    <w:rsid w:val="00D87B95"/>
    <w:rsid w:val="00D9036E"/>
    <w:rsid w:val="00D92398"/>
    <w:rsid w:val="00DA1E16"/>
    <w:rsid w:val="00DA4BBB"/>
    <w:rsid w:val="00DA71C8"/>
    <w:rsid w:val="00DB5108"/>
    <w:rsid w:val="00DB6168"/>
    <w:rsid w:val="00DB61E0"/>
    <w:rsid w:val="00DB6692"/>
    <w:rsid w:val="00DB751B"/>
    <w:rsid w:val="00DC23B6"/>
    <w:rsid w:val="00DC49DA"/>
    <w:rsid w:val="00DD5C8F"/>
    <w:rsid w:val="00DD7D69"/>
    <w:rsid w:val="00DE1C0E"/>
    <w:rsid w:val="00DE2879"/>
    <w:rsid w:val="00DE4D23"/>
    <w:rsid w:val="00DE5607"/>
    <w:rsid w:val="00DF42F6"/>
    <w:rsid w:val="00DF4477"/>
    <w:rsid w:val="00E00908"/>
    <w:rsid w:val="00E01BC8"/>
    <w:rsid w:val="00E04915"/>
    <w:rsid w:val="00E04E1D"/>
    <w:rsid w:val="00E065A7"/>
    <w:rsid w:val="00E12AD2"/>
    <w:rsid w:val="00E13771"/>
    <w:rsid w:val="00E138B2"/>
    <w:rsid w:val="00E14489"/>
    <w:rsid w:val="00E171C0"/>
    <w:rsid w:val="00E31995"/>
    <w:rsid w:val="00E32971"/>
    <w:rsid w:val="00E32C26"/>
    <w:rsid w:val="00E32F70"/>
    <w:rsid w:val="00E33FD9"/>
    <w:rsid w:val="00E43E61"/>
    <w:rsid w:val="00E441BA"/>
    <w:rsid w:val="00E44A67"/>
    <w:rsid w:val="00E4503E"/>
    <w:rsid w:val="00E474E4"/>
    <w:rsid w:val="00E47E37"/>
    <w:rsid w:val="00E533CA"/>
    <w:rsid w:val="00E53CD0"/>
    <w:rsid w:val="00E60E60"/>
    <w:rsid w:val="00E61067"/>
    <w:rsid w:val="00E61D28"/>
    <w:rsid w:val="00E70A26"/>
    <w:rsid w:val="00E72BA8"/>
    <w:rsid w:val="00E73140"/>
    <w:rsid w:val="00E774B0"/>
    <w:rsid w:val="00E77589"/>
    <w:rsid w:val="00E82722"/>
    <w:rsid w:val="00E928D7"/>
    <w:rsid w:val="00EA7491"/>
    <w:rsid w:val="00EB0995"/>
    <w:rsid w:val="00EB1731"/>
    <w:rsid w:val="00EB51A9"/>
    <w:rsid w:val="00EC10CC"/>
    <w:rsid w:val="00EC37E0"/>
    <w:rsid w:val="00EC5FAC"/>
    <w:rsid w:val="00EC7968"/>
    <w:rsid w:val="00ED225F"/>
    <w:rsid w:val="00ED462D"/>
    <w:rsid w:val="00EE0A71"/>
    <w:rsid w:val="00EE15D4"/>
    <w:rsid w:val="00EE5A24"/>
    <w:rsid w:val="00EF02D4"/>
    <w:rsid w:val="00EF1CEC"/>
    <w:rsid w:val="00EF5044"/>
    <w:rsid w:val="00EF6571"/>
    <w:rsid w:val="00EF66F7"/>
    <w:rsid w:val="00F01E46"/>
    <w:rsid w:val="00F05B29"/>
    <w:rsid w:val="00F163A4"/>
    <w:rsid w:val="00F17F2D"/>
    <w:rsid w:val="00F26BCC"/>
    <w:rsid w:val="00F30F87"/>
    <w:rsid w:val="00F3482A"/>
    <w:rsid w:val="00F37116"/>
    <w:rsid w:val="00F45309"/>
    <w:rsid w:val="00F4591C"/>
    <w:rsid w:val="00F54393"/>
    <w:rsid w:val="00F55407"/>
    <w:rsid w:val="00F57B91"/>
    <w:rsid w:val="00F6017C"/>
    <w:rsid w:val="00F632CB"/>
    <w:rsid w:val="00F63FB7"/>
    <w:rsid w:val="00F65A26"/>
    <w:rsid w:val="00F6664E"/>
    <w:rsid w:val="00F761AA"/>
    <w:rsid w:val="00F85CB2"/>
    <w:rsid w:val="00F86369"/>
    <w:rsid w:val="00F90B8F"/>
    <w:rsid w:val="00F96AF1"/>
    <w:rsid w:val="00FA2EA5"/>
    <w:rsid w:val="00FA5B43"/>
    <w:rsid w:val="00FB2658"/>
    <w:rsid w:val="00FB4C18"/>
    <w:rsid w:val="00FB521C"/>
    <w:rsid w:val="00FB6920"/>
    <w:rsid w:val="00FC1C21"/>
    <w:rsid w:val="00FC6216"/>
    <w:rsid w:val="00FC6337"/>
    <w:rsid w:val="00FD23F4"/>
    <w:rsid w:val="00FD2E32"/>
    <w:rsid w:val="00FD76A4"/>
    <w:rsid w:val="00FD77B1"/>
    <w:rsid w:val="00FE20D9"/>
    <w:rsid w:val="00FE4D7E"/>
    <w:rsid w:val="00FE5CEC"/>
    <w:rsid w:val="00FE6F4F"/>
    <w:rsid w:val="00FF4C35"/>
    <w:rsid w:val="00FF6C9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5D46982"/>
  <w15:docId w15:val="{422183E0-3432-42CC-B376-2387D4F23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4"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75019"/>
    <w:rPr>
      <w:rFonts w:ascii="Arial" w:hAnsi="Arial"/>
    </w:rPr>
  </w:style>
  <w:style w:type="paragraph" w:styleId="berschrift1">
    <w:name w:val="heading 1"/>
    <w:basedOn w:val="Standard"/>
    <w:next w:val="Standard"/>
    <w:link w:val="berschrift1Zchn"/>
    <w:uiPriority w:val="9"/>
    <w:qFormat/>
    <w:rsid w:val="007E7C77"/>
    <w:pPr>
      <w:keepNext/>
      <w:keepLines/>
      <w:numPr>
        <w:numId w:val="2"/>
      </w:numPr>
      <w:spacing w:before="480" w:after="360"/>
      <w:outlineLvl w:val="0"/>
    </w:pPr>
    <w:rPr>
      <w:rFonts w:eastAsiaTheme="majorEastAsia" w:cstheme="majorBidi"/>
      <w:b/>
      <w:bCs/>
      <w:sz w:val="24"/>
      <w:szCs w:val="28"/>
    </w:rPr>
  </w:style>
  <w:style w:type="paragraph" w:styleId="berschrift2">
    <w:name w:val="heading 2"/>
    <w:basedOn w:val="berschrift1"/>
    <w:next w:val="Standard"/>
    <w:link w:val="berschrift2Zchn"/>
    <w:uiPriority w:val="9"/>
    <w:unhideWhenUsed/>
    <w:qFormat/>
    <w:rsid w:val="00066F15"/>
    <w:pPr>
      <w:numPr>
        <w:numId w:val="4"/>
      </w:numPr>
      <w:spacing w:before="240" w:after="240"/>
      <w:outlineLvl w:val="1"/>
    </w:pPr>
    <w:rPr>
      <w:bCs w:val="0"/>
      <w:szCs w:val="26"/>
    </w:rPr>
  </w:style>
  <w:style w:type="paragraph" w:styleId="berschrift3">
    <w:name w:val="heading 3"/>
    <w:basedOn w:val="berschrift2"/>
    <w:next w:val="berschrift2"/>
    <w:link w:val="berschrift3Zchn"/>
    <w:uiPriority w:val="4"/>
    <w:qFormat/>
    <w:rsid w:val="00FB4C18"/>
    <w:pPr>
      <w:numPr>
        <w:ilvl w:val="2"/>
        <w:numId w:val="1"/>
      </w:numPr>
      <w:outlineLvl w:val="2"/>
    </w:pPr>
    <w:rPr>
      <w:rFonts w:asciiTheme="minorHAnsi" w:hAnsiTheme="minorHAnsi"/>
      <w:b w:val="0"/>
    </w:rPr>
  </w:style>
  <w:style w:type="paragraph" w:styleId="berschrift4">
    <w:name w:val="heading 4"/>
    <w:basedOn w:val="Standard"/>
    <w:next w:val="Standard"/>
    <w:link w:val="berschrift4Zchn"/>
    <w:unhideWhenUsed/>
    <w:qFormat/>
    <w:rsid w:val="006C0A10"/>
    <w:pPr>
      <w:keepNext/>
      <w:keepLines/>
      <w:numPr>
        <w:ilvl w:val="3"/>
        <w:numId w:val="6"/>
      </w:numPr>
      <w:spacing w:after="0" w:line="248" w:lineRule="exact"/>
      <w:outlineLvl w:val="3"/>
    </w:pPr>
    <w:rPr>
      <w:rFonts w:ascii="Arial Black" w:eastAsiaTheme="majorEastAsia" w:hAnsi="Arial Black" w:cstheme="majorBidi"/>
      <w:bCs/>
      <w:iCs/>
      <w:sz w:val="21"/>
      <w:szCs w:val="20"/>
    </w:rPr>
  </w:style>
  <w:style w:type="paragraph" w:styleId="berschrift5">
    <w:name w:val="heading 5"/>
    <w:basedOn w:val="Standard"/>
    <w:next w:val="Standard"/>
    <w:link w:val="berschrift5Zchn"/>
    <w:qFormat/>
    <w:rsid w:val="006C0A10"/>
    <w:pPr>
      <w:keepNext/>
      <w:numPr>
        <w:ilvl w:val="4"/>
        <w:numId w:val="6"/>
      </w:numPr>
      <w:spacing w:before="240" w:after="240" w:line="240" w:lineRule="auto"/>
      <w:jc w:val="both"/>
      <w:outlineLvl w:val="4"/>
    </w:pPr>
    <w:rPr>
      <w:rFonts w:eastAsia="Times New Roman" w:cs="Times New Roman"/>
      <w:b/>
      <w:lang w:eastAsia="de-CH"/>
    </w:rPr>
  </w:style>
  <w:style w:type="paragraph" w:styleId="berschrift6">
    <w:name w:val="heading 6"/>
    <w:basedOn w:val="Standard"/>
    <w:next w:val="Standard"/>
    <w:link w:val="berschrift6Zchn"/>
    <w:qFormat/>
    <w:rsid w:val="006C0A10"/>
    <w:pPr>
      <w:keepNext/>
      <w:numPr>
        <w:ilvl w:val="5"/>
        <w:numId w:val="6"/>
      </w:numPr>
      <w:tabs>
        <w:tab w:val="left" w:pos="1418"/>
        <w:tab w:val="left" w:pos="1985"/>
        <w:tab w:val="left" w:pos="2835"/>
      </w:tabs>
      <w:spacing w:after="120" w:line="200" w:lineRule="atLeast"/>
      <w:jc w:val="both"/>
      <w:outlineLvl w:val="5"/>
    </w:pPr>
    <w:rPr>
      <w:rFonts w:eastAsia="Times New Roman" w:cs="Times New Roman"/>
      <w:b/>
      <w:u w:val="single"/>
      <w:lang w:eastAsia="de-CH"/>
    </w:rPr>
  </w:style>
  <w:style w:type="paragraph" w:styleId="berschrift7">
    <w:name w:val="heading 7"/>
    <w:basedOn w:val="Standard"/>
    <w:next w:val="Standard"/>
    <w:link w:val="berschrift7Zchn"/>
    <w:qFormat/>
    <w:rsid w:val="006C0A10"/>
    <w:pPr>
      <w:numPr>
        <w:ilvl w:val="6"/>
        <w:numId w:val="6"/>
      </w:numPr>
      <w:spacing w:before="240" w:after="60" w:line="240" w:lineRule="auto"/>
      <w:jc w:val="both"/>
      <w:outlineLvl w:val="6"/>
    </w:pPr>
    <w:rPr>
      <w:rFonts w:ascii="Times New Roman" w:eastAsia="Times New Roman" w:hAnsi="Times New Roman" w:cs="Times New Roman"/>
      <w:sz w:val="24"/>
      <w:szCs w:val="24"/>
      <w:lang w:eastAsia="de-CH"/>
    </w:rPr>
  </w:style>
  <w:style w:type="paragraph" w:styleId="berschrift8">
    <w:name w:val="heading 8"/>
    <w:basedOn w:val="Standard"/>
    <w:next w:val="Standard"/>
    <w:link w:val="berschrift8Zchn"/>
    <w:qFormat/>
    <w:rsid w:val="006C0A10"/>
    <w:pPr>
      <w:numPr>
        <w:ilvl w:val="7"/>
        <w:numId w:val="6"/>
      </w:numPr>
      <w:spacing w:before="240" w:after="60" w:line="240" w:lineRule="auto"/>
      <w:jc w:val="both"/>
      <w:outlineLvl w:val="7"/>
    </w:pPr>
    <w:rPr>
      <w:rFonts w:ascii="Times New Roman" w:eastAsia="Times New Roman" w:hAnsi="Times New Roman" w:cs="Times New Roman"/>
      <w:i/>
      <w:iCs/>
      <w:sz w:val="24"/>
      <w:szCs w:val="24"/>
      <w:lang w:eastAsia="de-CH"/>
    </w:rPr>
  </w:style>
  <w:style w:type="paragraph" w:styleId="berschrift9">
    <w:name w:val="heading 9"/>
    <w:basedOn w:val="Standard"/>
    <w:next w:val="Standard"/>
    <w:link w:val="berschrift9Zchn"/>
    <w:qFormat/>
    <w:rsid w:val="006C0A10"/>
    <w:pPr>
      <w:numPr>
        <w:ilvl w:val="8"/>
        <w:numId w:val="6"/>
      </w:numPr>
      <w:spacing w:before="240" w:after="60" w:line="240" w:lineRule="auto"/>
      <w:jc w:val="both"/>
      <w:outlineLvl w:val="8"/>
    </w:pPr>
    <w:rPr>
      <w:rFonts w:eastAsia="Times New Roman" w:cs="Arial"/>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4"/>
    <w:rsid w:val="00FB4C18"/>
    <w:rPr>
      <w:rFonts w:eastAsiaTheme="majorEastAsia" w:cstheme="majorBidi"/>
      <w:sz w:val="24"/>
      <w:szCs w:val="26"/>
    </w:rPr>
  </w:style>
  <w:style w:type="character" w:customStyle="1" w:styleId="berschrift2Zchn">
    <w:name w:val="Überschrift 2 Zchn"/>
    <w:basedOn w:val="Absatz-Standardschriftart"/>
    <w:link w:val="berschrift2"/>
    <w:uiPriority w:val="9"/>
    <w:rsid w:val="00066F15"/>
    <w:rPr>
      <w:rFonts w:ascii="Arial" w:eastAsiaTheme="majorEastAsia" w:hAnsi="Arial" w:cstheme="majorBidi"/>
      <w:b/>
      <w:sz w:val="24"/>
      <w:szCs w:val="26"/>
    </w:rPr>
  </w:style>
  <w:style w:type="paragraph" w:styleId="Titel">
    <w:name w:val="Title"/>
    <w:basedOn w:val="Standard"/>
    <w:next w:val="Standard"/>
    <w:link w:val="TitelZchn"/>
    <w:uiPriority w:val="10"/>
    <w:qFormat/>
    <w:rsid w:val="00202D5E"/>
    <w:pPr>
      <w:spacing w:before="240" w:after="480" w:line="240" w:lineRule="auto"/>
      <w:jc w:val="center"/>
    </w:pPr>
    <w:rPr>
      <w:rFonts w:eastAsiaTheme="majorEastAsia" w:cstheme="majorBidi"/>
      <w:b/>
      <w:spacing w:val="5"/>
      <w:kern w:val="28"/>
      <w:sz w:val="32"/>
      <w:szCs w:val="52"/>
    </w:rPr>
  </w:style>
  <w:style w:type="character" w:customStyle="1" w:styleId="TitelZchn">
    <w:name w:val="Titel Zchn"/>
    <w:basedOn w:val="Absatz-Standardschriftart"/>
    <w:link w:val="Titel"/>
    <w:uiPriority w:val="10"/>
    <w:rsid w:val="00202D5E"/>
    <w:rPr>
      <w:rFonts w:ascii="Arial" w:eastAsiaTheme="majorEastAsia" w:hAnsi="Arial" w:cstheme="majorBidi"/>
      <w:b/>
      <w:spacing w:val="5"/>
      <w:kern w:val="28"/>
      <w:sz w:val="32"/>
      <w:szCs w:val="52"/>
    </w:rPr>
  </w:style>
  <w:style w:type="character" w:customStyle="1" w:styleId="Hochgestellt">
    <w:name w:val="Hochgestellt"/>
    <w:basedOn w:val="Absatz-Standardschriftart"/>
    <w:rsid w:val="00202D5E"/>
    <w:rPr>
      <w:rFonts w:ascii="Arial" w:hAnsi="Arial"/>
      <w:sz w:val="20"/>
      <w:vertAlign w:val="superscript"/>
    </w:rPr>
  </w:style>
  <w:style w:type="paragraph" w:styleId="Untertitel">
    <w:name w:val="Subtitle"/>
    <w:basedOn w:val="Standard"/>
    <w:next w:val="Standard"/>
    <w:link w:val="UntertitelZchn"/>
    <w:uiPriority w:val="11"/>
    <w:qFormat/>
    <w:rsid w:val="00202D5E"/>
    <w:pPr>
      <w:numPr>
        <w:ilvl w:val="1"/>
      </w:numPr>
      <w:spacing w:before="240" w:after="360"/>
      <w:contextualSpacing/>
      <w:jc w:val="center"/>
    </w:pPr>
    <w:rPr>
      <w:rFonts w:eastAsiaTheme="majorEastAsia" w:cstheme="majorBidi"/>
      <w:b/>
      <w:i/>
      <w:iCs/>
      <w:spacing w:val="15"/>
      <w:sz w:val="24"/>
      <w:szCs w:val="24"/>
    </w:rPr>
  </w:style>
  <w:style w:type="character" w:customStyle="1" w:styleId="UntertitelZchn">
    <w:name w:val="Untertitel Zchn"/>
    <w:basedOn w:val="Absatz-Standardschriftart"/>
    <w:link w:val="Untertitel"/>
    <w:uiPriority w:val="11"/>
    <w:rsid w:val="00202D5E"/>
    <w:rPr>
      <w:rFonts w:ascii="Arial" w:eastAsiaTheme="majorEastAsia" w:hAnsi="Arial" w:cstheme="majorBidi"/>
      <w:b/>
      <w:i/>
      <w:iCs/>
      <w:spacing w:val="15"/>
      <w:sz w:val="24"/>
      <w:szCs w:val="24"/>
    </w:rPr>
  </w:style>
  <w:style w:type="paragraph" w:styleId="Funotentext">
    <w:name w:val="footnote text"/>
    <w:basedOn w:val="Standard"/>
    <w:link w:val="FunotentextZchn"/>
    <w:semiHidden/>
    <w:unhideWhenUsed/>
    <w:rsid w:val="00202D5E"/>
    <w:pPr>
      <w:spacing w:after="0" w:line="240" w:lineRule="auto"/>
    </w:pPr>
    <w:rPr>
      <w:sz w:val="20"/>
      <w:szCs w:val="20"/>
    </w:rPr>
  </w:style>
  <w:style w:type="character" w:customStyle="1" w:styleId="FunotentextZchn">
    <w:name w:val="Fußnotentext Zchn"/>
    <w:basedOn w:val="Absatz-Standardschriftart"/>
    <w:link w:val="Funotentext"/>
    <w:semiHidden/>
    <w:rsid w:val="00202D5E"/>
    <w:rPr>
      <w:rFonts w:ascii="Arial" w:hAnsi="Arial"/>
      <w:sz w:val="20"/>
      <w:szCs w:val="20"/>
    </w:rPr>
  </w:style>
  <w:style w:type="character" w:styleId="Funotenzeichen">
    <w:name w:val="footnote reference"/>
    <w:basedOn w:val="Absatz-Standardschriftart"/>
    <w:semiHidden/>
    <w:unhideWhenUsed/>
    <w:rsid w:val="00202D5E"/>
    <w:rPr>
      <w:vertAlign w:val="superscript"/>
    </w:rPr>
  </w:style>
  <w:style w:type="paragraph" w:styleId="Endnotentext">
    <w:name w:val="endnote text"/>
    <w:basedOn w:val="Standard"/>
    <w:link w:val="EndnotentextZchn"/>
    <w:uiPriority w:val="99"/>
    <w:semiHidden/>
    <w:unhideWhenUsed/>
    <w:rsid w:val="00202D5E"/>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202D5E"/>
    <w:rPr>
      <w:rFonts w:ascii="Arial" w:hAnsi="Arial"/>
      <w:sz w:val="20"/>
      <w:szCs w:val="20"/>
    </w:rPr>
  </w:style>
  <w:style w:type="character" w:styleId="Endnotenzeichen">
    <w:name w:val="endnote reference"/>
    <w:basedOn w:val="Absatz-Standardschriftart"/>
    <w:unhideWhenUsed/>
    <w:rsid w:val="00202D5E"/>
    <w:rPr>
      <w:vertAlign w:val="superscript"/>
    </w:rPr>
  </w:style>
  <w:style w:type="character" w:customStyle="1" w:styleId="berschrift1Zchn">
    <w:name w:val="Überschrift 1 Zchn"/>
    <w:basedOn w:val="Absatz-Standardschriftart"/>
    <w:link w:val="berschrift1"/>
    <w:uiPriority w:val="9"/>
    <w:rsid w:val="007E7C77"/>
    <w:rPr>
      <w:rFonts w:ascii="Arial" w:eastAsiaTheme="majorEastAsia" w:hAnsi="Arial" w:cstheme="majorBidi"/>
      <w:b/>
      <w:bCs/>
      <w:sz w:val="24"/>
      <w:szCs w:val="28"/>
    </w:rPr>
  </w:style>
  <w:style w:type="paragraph" w:customStyle="1" w:styleId="Artikel">
    <w:name w:val="Artikel"/>
    <w:basedOn w:val="Standard"/>
    <w:next w:val="Standard"/>
    <w:autoRedefine/>
    <w:qFormat/>
    <w:rsid w:val="0044481E"/>
    <w:pPr>
      <w:keepNext/>
      <w:spacing w:before="360" w:after="120"/>
      <w:ind w:left="851" w:hanging="851"/>
    </w:pPr>
    <w:rPr>
      <w:b/>
      <w:kern w:val="22"/>
    </w:rPr>
  </w:style>
  <w:style w:type="paragraph" w:customStyle="1" w:styleId="AufzhlungStriche">
    <w:name w:val="Aufzählung Striche"/>
    <w:basedOn w:val="Standard"/>
    <w:qFormat/>
    <w:rsid w:val="002B2957"/>
    <w:pPr>
      <w:numPr>
        <w:numId w:val="3"/>
      </w:numPr>
      <w:tabs>
        <w:tab w:val="left" w:pos="3969"/>
      </w:tabs>
    </w:pPr>
  </w:style>
  <w:style w:type="paragraph" w:customStyle="1" w:styleId="StandardmitEinzug">
    <w:name w:val="Standard mit Einzug"/>
    <w:basedOn w:val="Standard"/>
    <w:next w:val="Standard"/>
    <w:rsid w:val="00AD6866"/>
    <w:pPr>
      <w:ind w:left="397"/>
    </w:pPr>
    <w:rPr>
      <w:rFonts w:eastAsia="Times New Roman" w:cs="Times New Roman"/>
      <w:szCs w:val="20"/>
    </w:rPr>
  </w:style>
  <w:style w:type="character" w:customStyle="1" w:styleId="FormatvorlageKursiv">
    <w:name w:val="Formatvorlage Kursiv"/>
    <w:basedOn w:val="Absatz-Standardschriftart"/>
    <w:rsid w:val="00602E9D"/>
    <w:rPr>
      <w:rFonts w:ascii="Arial" w:hAnsi="Arial"/>
      <w:i/>
      <w:iCs/>
      <w:sz w:val="22"/>
    </w:rPr>
  </w:style>
  <w:style w:type="character" w:styleId="Fett">
    <w:name w:val="Strong"/>
    <w:basedOn w:val="Absatz-Standardschriftart"/>
    <w:qFormat/>
    <w:rsid w:val="00602E9D"/>
    <w:rPr>
      <w:b/>
      <w:bCs/>
    </w:rPr>
  </w:style>
  <w:style w:type="paragraph" w:styleId="Kopfzeile">
    <w:name w:val="header"/>
    <w:basedOn w:val="Standard"/>
    <w:link w:val="KopfzeileZchn"/>
    <w:uiPriority w:val="99"/>
    <w:unhideWhenUsed/>
    <w:rsid w:val="00AA469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A4694"/>
    <w:rPr>
      <w:rFonts w:ascii="Arial" w:hAnsi="Arial"/>
    </w:rPr>
  </w:style>
  <w:style w:type="paragraph" w:styleId="Fuzeile">
    <w:name w:val="footer"/>
    <w:basedOn w:val="Standard"/>
    <w:link w:val="FuzeileZchn"/>
    <w:uiPriority w:val="99"/>
    <w:unhideWhenUsed/>
    <w:rsid w:val="00AA469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A4694"/>
    <w:rPr>
      <w:rFonts w:ascii="Arial" w:hAnsi="Arial"/>
    </w:rPr>
  </w:style>
  <w:style w:type="paragraph" w:customStyle="1" w:styleId="Default">
    <w:name w:val="Default"/>
    <w:rsid w:val="00A82C44"/>
    <w:pPr>
      <w:autoSpaceDE w:val="0"/>
      <w:autoSpaceDN w:val="0"/>
      <w:adjustRightInd w:val="0"/>
      <w:spacing w:after="0" w:line="240" w:lineRule="auto"/>
    </w:pPr>
    <w:rPr>
      <w:rFonts w:ascii="Calibri" w:hAnsi="Calibri" w:cs="Calibri"/>
      <w:color w:val="000000"/>
      <w:sz w:val="24"/>
      <w:szCs w:val="24"/>
    </w:rPr>
  </w:style>
  <w:style w:type="paragraph" w:styleId="Sprechblasentext">
    <w:name w:val="Balloon Text"/>
    <w:basedOn w:val="Standard"/>
    <w:link w:val="SprechblasentextZchn"/>
    <w:uiPriority w:val="99"/>
    <w:semiHidden/>
    <w:unhideWhenUsed/>
    <w:rsid w:val="007A54D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A54DC"/>
    <w:rPr>
      <w:rFonts w:ascii="Segoe UI" w:hAnsi="Segoe UI" w:cs="Segoe UI"/>
      <w:sz w:val="18"/>
      <w:szCs w:val="18"/>
    </w:rPr>
  </w:style>
  <w:style w:type="paragraph" w:styleId="Listenabsatz">
    <w:name w:val="List Paragraph"/>
    <w:basedOn w:val="Standard"/>
    <w:uiPriority w:val="34"/>
    <w:qFormat/>
    <w:rsid w:val="00975981"/>
    <w:pPr>
      <w:ind w:left="720"/>
      <w:contextualSpacing/>
    </w:pPr>
  </w:style>
  <w:style w:type="paragraph" w:customStyle="1" w:styleId="Text">
    <w:name w:val="Text"/>
    <w:link w:val="TextZchn"/>
    <w:qFormat/>
    <w:rsid w:val="004F0728"/>
    <w:pPr>
      <w:spacing w:after="120"/>
    </w:pPr>
    <w:rPr>
      <w:rFonts w:ascii="Arial" w:hAnsi="Arial"/>
    </w:rPr>
  </w:style>
  <w:style w:type="character" w:customStyle="1" w:styleId="TextZchn">
    <w:name w:val="Text Zchn"/>
    <w:basedOn w:val="Absatz-Standardschriftart"/>
    <w:link w:val="Text"/>
    <w:rsid w:val="004F0728"/>
    <w:rPr>
      <w:rFonts w:ascii="Arial" w:hAnsi="Arial"/>
    </w:rPr>
  </w:style>
  <w:style w:type="character" w:styleId="Kommentarzeichen">
    <w:name w:val="annotation reference"/>
    <w:basedOn w:val="Absatz-Standardschriftart"/>
    <w:uiPriority w:val="99"/>
    <w:semiHidden/>
    <w:unhideWhenUsed/>
    <w:rsid w:val="00B155B4"/>
    <w:rPr>
      <w:sz w:val="16"/>
      <w:szCs w:val="16"/>
    </w:rPr>
  </w:style>
  <w:style w:type="paragraph" w:styleId="Kommentartext">
    <w:name w:val="annotation text"/>
    <w:basedOn w:val="Standard"/>
    <w:link w:val="KommentartextZchn"/>
    <w:uiPriority w:val="99"/>
    <w:unhideWhenUsed/>
    <w:rsid w:val="00B155B4"/>
    <w:pPr>
      <w:spacing w:line="240" w:lineRule="auto"/>
    </w:pPr>
    <w:rPr>
      <w:sz w:val="20"/>
      <w:szCs w:val="20"/>
    </w:rPr>
  </w:style>
  <w:style w:type="character" w:customStyle="1" w:styleId="KommentartextZchn">
    <w:name w:val="Kommentartext Zchn"/>
    <w:basedOn w:val="Absatz-Standardschriftart"/>
    <w:link w:val="Kommentartext"/>
    <w:uiPriority w:val="99"/>
    <w:rsid w:val="00B155B4"/>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7E7C77"/>
    <w:rPr>
      <w:b/>
      <w:bCs/>
    </w:rPr>
  </w:style>
  <w:style w:type="character" w:customStyle="1" w:styleId="KommentarthemaZchn">
    <w:name w:val="Kommentarthema Zchn"/>
    <w:basedOn w:val="KommentartextZchn"/>
    <w:link w:val="Kommentarthema"/>
    <w:uiPriority w:val="99"/>
    <w:semiHidden/>
    <w:rsid w:val="007E7C77"/>
    <w:rPr>
      <w:rFonts w:ascii="Arial" w:hAnsi="Arial"/>
      <w:b/>
      <w:bCs/>
      <w:sz w:val="20"/>
      <w:szCs w:val="20"/>
    </w:rPr>
  </w:style>
  <w:style w:type="table" w:styleId="Tabellenraster">
    <w:name w:val="Table Grid"/>
    <w:basedOn w:val="NormaleTabelle"/>
    <w:uiPriority w:val="59"/>
    <w:rsid w:val="00DD5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C4866"/>
    <w:rPr>
      <w:color w:val="0000FF"/>
      <w:u w:val="single"/>
    </w:rPr>
  </w:style>
  <w:style w:type="paragraph" w:styleId="berarbeitung">
    <w:name w:val="Revision"/>
    <w:hidden/>
    <w:uiPriority w:val="99"/>
    <w:semiHidden/>
    <w:rsid w:val="00C94BE2"/>
    <w:pPr>
      <w:spacing w:after="0" w:line="240" w:lineRule="auto"/>
    </w:pPr>
    <w:rPr>
      <w:rFonts w:ascii="Arial" w:hAnsi="Arial"/>
    </w:rPr>
  </w:style>
  <w:style w:type="character" w:customStyle="1" w:styleId="berschrift4Zchn">
    <w:name w:val="Überschrift 4 Zchn"/>
    <w:basedOn w:val="Absatz-Standardschriftart"/>
    <w:link w:val="berschrift4"/>
    <w:rsid w:val="006C0A10"/>
    <w:rPr>
      <w:rFonts w:ascii="Arial Black" w:eastAsiaTheme="majorEastAsia" w:hAnsi="Arial Black" w:cstheme="majorBidi"/>
      <w:bCs/>
      <w:iCs/>
      <w:sz w:val="21"/>
      <w:szCs w:val="20"/>
    </w:rPr>
  </w:style>
  <w:style w:type="character" w:customStyle="1" w:styleId="berschrift5Zchn">
    <w:name w:val="Überschrift 5 Zchn"/>
    <w:basedOn w:val="Absatz-Standardschriftart"/>
    <w:link w:val="berschrift5"/>
    <w:rsid w:val="006C0A10"/>
    <w:rPr>
      <w:rFonts w:ascii="Arial" w:eastAsia="Times New Roman" w:hAnsi="Arial" w:cs="Times New Roman"/>
      <w:b/>
      <w:lang w:eastAsia="de-CH"/>
    </w:rPr>
  </w:style>
  <w:style w:type="character" w:customStyle="1" w:styleId="berschrift6Zchn">
    <w:name w:val="Überschrift 6 Zchn"/>
    <w:basedOn w:val="Absatz-Standardschriftart"/>
    <w:link w:val="berschrift6"/>
    <w:rsid w:val="006C0A10"/>
    <w:rPr>
      <w:rFonts w:ascii="Arial" w:eastAsia="Times New Roman" w:hAnsi="Arial" w:cs="Times New Roman"/>
      <w:b/>
      <w:u w:val="single"/>
      <w:lang w:eastAsia="de-CH"/>
    </w:rPr>
  </w:style>
  <w:style w:type="character" w:customStyle="1" w:styleId="berschrift7Zchn">
    <w:name w:val="Überschrift 7 Zchn"/>
    <w:basedOn w:val="Absatz-Standardschriftart"/>
    <w:link w:val="berschrift7"/>
    <w:rsid w:val="006C0A10"/>
    <w:rPr>
      <w:rFonts w:ascii="Times New Roman" w:eastAsia="Times New Roman" w:hAnsi="Times New Roman" w:cs="Times New Roman"/>
      <w:sz w:val="24"/>
      <w:szCs w:val="24"/>
      <w:lang w:eastAsia="de-CH"/>
    </w:rPr>
  </w:style>
  <w:style w:type="character" w:customStyle="1" w:styleId="berschrift8Zchn">
    <w:name w:val="Überschrift 8 Zchn"/>
    <w:basedOn w:val="Absatz-Standardschriftart"/>
    <w:link w:val="berschrift8"/>
    <w:rsid w:val="006C0A10"/>
    <w:rPr>
      <w:rFonts w:ascii="Times New Roman" w:eastAsia="Times New Roman" w:hAnsi="Times New Roman" w:cs="Times New Roman"/>
      <w:i/>
      <w:iCs/>
      <w:sz w:val="24"/>
      <w:szCs w:val="24"/>
      <w:lang w:eastAsia="de-CH"/>
    </w:rPr>
  </w:style>
  <w:style w:type="character" w:customStyle="1" w:styleId="berschrift9Zchn">
    <w:name w:val="Überschrift 9 Zchn"/>
    <w:basedOn w:val="Absatz-Standardschriftart"/>
    <w:link w:val="berschrift9"/>
    <w:rsid w:val="006C0A10"/>
    <w:rPr>
      <w:rFonts w:ascii="Arial" w:eastAsia="Times New Roman" w:hAnsi="Arial" w:cs="Arial"/>
      <w:lang w:eastAsia="de-CH"/>
    </w:rPr>
  </w:style>
  <w:style w:type="paragraph" w:customStyle="1" w:styleId="Titel1">
    <w:name w:val="Titel_1"/>
    <w:basedOn w:val="Standard"/>
    <w:next w:val="Standard"/>
    <w:rsid w:val="006C0A10"/>
    <w:pPr>
      <w:numPr>
        <w:numId w:val="6"/>
      </w:numPr>
      <w:spacing w:before="320" w:after="360" w:line="360" w:lineRule="exact"/>
    </w:pPr>
    <w:rPr>
      <w:rFonts w:ascii="Arial Black" w:hAnsi="Arial Black"/>
      <w:sz w:val="32"/>
      <w:szCs w:val="32"/>
      <w:u w:val="double"/>
    </w:rPr>
  </w:style>
  <w:style w:type="paragraph" w:customStyle="1" w:styleId="Titel2">
    <w:name w:val="Titel_2"/>
    <w:basedOn w:val="Standard"/>
    <w:next w:val="Standard"/>
    <w:rsid w:val="006C0A10"/>
    <w:pPr>
      <w:numPr>
        <w:ilvl w:val="1"/>
        <w:numId w:val="6"/>
      </w:numPr>
      <w:spacing w:after="248" w:line="248" w:lineRule="exact"/>
      <w:ind w:left="851" w:hanging="851"/>
    </w:pPr>
    <w:rPr>
      <w:rFonts w:ascii="Arial Black" w:hAnsi="Arial Black"/>
      <w:sz w:val="21"/>
      <w:u w:val="single"/>
    </w:rPr>
  </w:style>
  <w:style w:type="paragraph" w:customStyle="1" w:styleId="Titel3">
    <w:name w:val="Titel_3"/>
    <w:basedOn w:val="Standard"/>
    <w:rsid w:val="006C0A10"/>
    <w:pPr>
      <w:numPr>
        <w:ilvl w:val="2"/>
        <w:numId w:val="6"/>
      </w:numPr>
      <w:spacing w:after="248" w:line="248" w:lineRule="exact"/>
      <w:ind w:left="851" w:hanging="851"/>
    </w:pPr>
    <w:rPr>
      <w:sz w:val="21"/>
    </w:rPr>
  </w:style>
  <w:style w:type="paragraph" w:customStyle="1" w:styleId="srnummer">
    <w:name w:val="srnummer"/>
    <w:basedOn w:val="Standard"/>
    <w:rsid w:val="006B7C85"/>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styleId="NichtaufgelsteErwhnung">
    <w:name w:val="Unresolved Mention"/>
    <w:basedOn w:val="Absatz-Standardschriftart"/>
    <w:uiPriority w:val="99"/>
    <w:semiHidden/>
    <w:unhideWhenUsed/>
    <w:rsid w:val="00BA07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90364">
      <w:bodyDiv w:val="1"/>
      <w:marLeft w:val="0"/>
      <w:marRight w:val="0"/>
      <w:marTop w:val="0"/>
      <w:marBottom w:val="0"/>
      <w:divBdr>
        <w:top w:val="none" w:sz="0" w:space="0" w:color="auto"/>
        <w:left w:val="none" w:sz="0" w:space="0" w:color="auto"/>
        <w:bottom w:val="none" w:sz="0" w:space="0" w:color="auto"/>
        <w:right w:val="none" w:sz="0" w:space="0" w:color="auto"/>
      </w:divBdr>
    </w:div>
    <w:div w:id="612130614">
      <w:bodyDiv w:val="1"/>
      <w:marLeft w:val="0"/>
      <w:marRight w:val="0"/>
      <w:marTop w:val="0"/>
      <w:marBottom w:val="0"/>
      <w:divBdr>
        <w:top w:val="none" w:sz="0" w:space="0" w:color="auto"/>
        <w:left w:val="none" w:sz="0" w:space="0" w:color="auto"/>
        <w:bottom w:val="none" w:sz="0" w:space="0" w:color="auto"/>
        <w:right w:val="none" w:sz="0" w:space="0" w:color="auto"/>
      </w:divBdr>
    </w:div>
    <w:div w:id="187134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bafu.admin.ch/dam/bafu/de/dokumente/wasser/uv-umwelt-vollzug/wegleitung_grundwasserschutz.pdf.download.pdf/wegleitung_grundwasserschutz.pdf" TargetMode="External"/><Relationship Id="rId1" Type="http://schemas.openxmlformats.org/officeDocument/2006/relationships/hyperlink" Target="https://oereb.geo.gr.ch/"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
      <Value>DE</Value>
    </Language>
    <DateString xmlns="47d2a402-d77b-4bbf-8606-249d8b7d3cfc">2025-11-18T23:00:00+00:00</DateString>
    <Dokumentart xmlns="aaa33bb4-a131-48f4-9bc1-82a00e57a64a">
      <Value>anderes!</Value>
    </Dokumentart>
    <Numero xmlns="aaa33bb4-a131-48f4-9bc1-82a00e57a64a" xsi:nil="true"/>
    <Kurzform xmlns="aaa33bb4-a131-48f4-9bc1-82a00e57a64a">ANU-406-12d</Kurzform>
    <CustomerID xmlns="http://schemas.microsoft.com/sharepoint/v3">ANU-406-12d</CustomerID>
    <Zielgruppe xmlns="aaa33bb4-a131-48f4-9bc1-82a00e57a64a"/>
    <ExemplarWeiteres xmlns="aaa33bb4-a131-48f4-9bc1-82a00e57a64a" xsi:nil="true"/>
    <Schluesselwort xmlns="aaa33bb4-a131-48f4-9bc1-82a00e57a64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B9A4BAD06C92748B2C8CA92399C5FA3" ma:contentTypeVersion="19" ma:contentTypeDescription="Ein neues Dokument erstellen." ma:contentTypeScope="" ma:versionID="c537bb793cc754175739f95182e760bb">
  <xsd:schema xmlns:xsd="http://www.w3.org/2001/XMLSchema" xmlns:xs="http://www.w3.org/2001/XMLSchema" xmlns:p="http://schemas.microsoft.com/office/2006/metadata/properties" xmlns:ns1="http://schemas.microsoft.com/sharepoint/v3" xmlns:ns2="aaa33bb4-a131-48f4-9bc1-82a00e57a64a" xmlns:ns4="47d2a402-d77b-4bbf-8606-249d8b7d3cfc" targetNamespace="http://schemas.microsoft.com/office/2006/metadata/properties" ma:root="true" ma:fieldsID="b9049b8d6af9ed176373af095fb0f860" ns1:_="" ns2:_="" ns4:_="">
    <xsd:import namespace="http://schemas.microsoft.com/sharepoint/v3"/>
    <xsd:import namespace="aaa33bb4-a131-48f4-9bc1-82a00e57a64a"/>
    <xsd:import namespace="47d2a402-d77b-4bbf-8606-249d8b7d3cfc"/>
    <xsd:element name="properties">
      <xsd:complexType>
        <xsd:sequence>
          <xsd:element name="documentManagement">
            <xsd:complexType>
              <xsd:all>
                <xsd:element ref="ns2:Kurzform" minOccurs="0"/>
                <xsd:element ref="ns2:Numero" minOccurs="0"/>
                <xsd:element ref="ns2:Dokumentart" minOccurs="0"/>
                <xsd:element ref="ns4:DateString" minOccurs="0"/>
                <xsd:element ref="ns1:Language" minOccurs="0"/>
                <xsd:element ref="ns1:CustomerID" minOccurs="0"/>
                <xsd:element ref="ns2:Schluesselwort" minOccurs="0"/>
                <xsd:element ref="ns2:Zielgruppe" minOccurs="0"/>
                <xsd:element ref="ns2:ExemplarWeitere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7" nillable="true" ma:displayName="Sprache" ma:internalName="Language">
      <xsd:complexType>
        <xsd:complexContent>
          <xsd:extension base="dms:MultiChoice">
            <xsd:sequence>
              <xsd:element name="Value" maxOccurs="unbounded" minOccurs="0" nillable="true">
                <xsd:simpleType>
                  <xsd:restriction base="dms:Choice">
                    <xsd:enumeration value="DE"/>
                    <xsd:enumeration value="IT"/>
                    <xsd:enumeration value="RM"/>
                    <xsd:enumeration value="EN"/>
                  </xsd:restriction>
                </xsd:simpleType>
              </xsd:element>
            </xsd:sequence>
          </xsd:extension>
        </xsd:complexContent>
      </xsd:complexType>
    </xsd:element>
    <xsd:element name="CustomerID" ma:index="8" nillable="true" ma:displayName="Benutzerdefinierte ID" ma:description="" ma:internalName="Custom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a33bb4-a131-48f4-9bc1-82a00e57a64a" elementFormDefault="qualified">
    <xsd:import namespace="http://schemas.microsoft.com/office/2006/documentManagement/types"/>
    <xsd:import namespace="http://schemas.microsoft.com/office/infopath/2007/PartnerControls"/>
    <xsd:element name="Kurzform" ma:index="2" nillable="true" ma:displayName="Kurzform" ma:description="Kurzform zur Dokumentidentifikation" ma:internalName="Kurzform">
      <xsd:simpleType>
        <xsd:restriction base="dms:Text">
          <xsd:maxLength value="100"/>
        </xsd:restriction>
      </xsd:simpleType>
    </xsd:element>
    <xsd:element name="Numero" ma:index="3" nillable="true" ma:displayName="Numero" ma:internalName="Numero">
      <xsd:simpleType>
        <xsd:restriction base="dms:Text">
          <xsd:maxLength value="100"/>
        </xsd:restriction>
      </xsd:simpleType>
    </xsd:element>
    <xsd:element name="Dokumentart" ma:index="5" nillable="true" ma:displayName="Dokumentart" ma:internalName="Dokumentart">
      <xsd:complexType>
        <xsd:complexContent>
          <xsd:extension base="dms:MultiChoice">
            <xsd:sequence>
              <xsd:element name="Value" maxOccurs="unbounded" minOccurs="0" nillable="true">
                <xsd:simpleType>
                  <xsd:restriction base="dms:Choice">
                    <xsd:enumeration value="Vollzugshilfe"/>
                    <xsd:enumeration value="Merkblatt"/>
                    <xsd:enumeration value="Weisung"/>
                    <xsd:enumeration value="Formular"/>
                    <xsd:enumeration value="Publikation"/>
                    <xsd:enumeration value="Medienmitteilung"/>
                    <xsd:enumeration value="Temporäre Dokumente"/>
                    <xsd:enumeration value="anderes!"/>
                  </xsd:restriction>
                </xsd:simpleType>
              </xsd:element>
            </xsd:sequence>
          </xsd:extension>
        </xsd:complexContent>
      </xsd:complexType>
    </xsd:element>
    <xsd:element name="Schluesselwort" ma:index="16" nillable="true" ma:displayName="Schluesselwort" ma:internalName="Schluesselwort">
      <xsd:simpleType>
        <xsd:restriction base="dms:Text">
          <xsd:maxLength value="255"/>
        </xsd:restriction>
      </xsd:simpleType>
    </xsd:element>
    <xsd:element name="Zielgruppe" ma:index="17" nillable="true" ma:displayName="Zielgruppe" ma:internalName="Zielgruppe">
      <xsd:complexType>
        <xsd:complexContent>
          <xsd:extension base="dms:MultiChoice">
            <xsd:sequence>
              <xsd:element name="Value" maxOccurs="unbounded" minOccurs="0" nillable="true">
                <xsd:simpleType>
                  <xsd:restriction base="dms:Choice">
                    <xsd:enumeration value="Zielgruppe 1"/>
                    <xsd:enumeration value="Zielgruppe 2"/>
                  </xsd:restriction>
                </xsd:simpleType>
              </xsd:element>
            </xsd:sequence>
          </xsd:extension>
        </xsd:complexContent>
      </xsd:complexType>
    </xsd:element>
    <xsd:element name="ExemplarWeiteres" ma:index="19" nillable="true" ma:displayName="Weiteres" ma:internalName="ExemplarWeitere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d2a402-d77b-4bbf-8606-249d8b7d3cfc" elementFormDefault="qualified">
    <xsd:import namespace="http://schemas.microsoft.com/office/2006/documentManagement/types"/>
    <xsd:import namespace="http://schemas.microsoft.com/office/infopath/2007/PartnerControls"/>
    <xsd:element name="DateString" ma:index="6" nillable="true" ma:displayName="Datum" ma:description="Verweisdatum (s.a. im Dokument)" ma:format="DateOnly" ma:internalName="DateString">
      <xsd:simpleType>
        <xsd:restriction base="dms:DateTime"/>
      </xsd:simple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Inhaltstyp"/>
        <xsd:element ref="dc:title" minOccurs="0" maxOccurs="1" ma:index="1" ma:displayName="Titel"/>
        <xsd:element ref="dc:subject" minOccurs="0" maxOccurs="1"/>
        <xsd:element ref="dc:description" minOccurs="0" maxOccurs="1" ma:index="9" ma:displayName="Kommentare"/>
        <xsd:element name="keywords" minOccurs="0" maxOccurs="1" type="xsd:string"/>
        <xsd:element ref="dc:language" minOccurs="0" maxOccurs="1"/>
        <xsd:element name="category" minOccurs="0" maxOccurs="1" type="xsd:string" ma:index="4"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0BE297-8EFE-4818-BBF1-0B9A8BB520B8}">
  <ds:schemaRefs>
    <ds:schemaRef ds:uri="http://schemas.openxmlformats.org/officeDocument/2006/bibliography"/>
  </ds:schemaRefs>
</ds:datastoreItem>
</file>

<file path=customXml/itemProps2.xml><?xml version="1.0" encoding="utf-8"?>
<ds:datastoreItem xmlns:ds="http://schemas.openxmlformats.org/officeDocument/2006/customXml" ds:itemID="{EC772520-4F4D-4F98-A912-83D18D82880A}">
  <ds:schemaRefs>
    <ds:schemaRef ds:uri="http://purl.org/dc/elements/1.1/"/>
    <ds:schemaRef ds:uri="http://schemas.microsoft.com/office/2006/metadata/properties"/>
    <ds:schemaRef ds:uri="aaa33bb4-a131-48f4-9bc1-82a00e57a64a"/>
    <ds:schemaRef ds:uri="http://schemas.microsoft.com/sharepoint/v3"/>
    <ds:schemaRef ds:uri="http://purl.org/dc/dcmityp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7d2a402-d77b-4bbf-8606-249d8b7d3cfc"/>
    <ds:schemaRef ds:uri="http://www.w3.org/XML/1998/namespace"/>
  </ds:schemaRefs>
</ds:datastoreItem>
</file>

<file path=customXml/itemProps3.xml><?xml version="1.0" encoding="utf-8"?>
<ds:datastoreItem xmlns:ds="http://schemas.openxmlformats.org/officeDocument/2006/customXml" ds:itemID="{9E3E4D54-7BC0-4838-BF7F-F8660B5E9328}">
  <ds:schemaRefs>
    <ds:schemaRef ds:uri="http://schemas.microsoft.com/sharepoint/v3/contenttype/forms"/>
  </ds:schemaRefs>
</ds:datastoreItem>
</file>

<file path=customXml/itemProps4.xml><?xml version="1.0" encoding="utf-8"?>
<ds:datastoreItem xmlns:ds="http://schemas.openxmlformats.org/officeDocument/2006/customXml" ds:itemID="{63C67527-EBF5-4AA4-99FC-A53B8CDA864F}"/>
</file>

<file path=docProps/app.xml><?xml version="1.0" encoding="utf-8"?>
<Properties xmlns="http://schemas.openxmlformats.org/officeDocument/2006/extended-properties" xmlns:vt="http://schemas.openxmlformats.org/officeDocument/2006/docPropsVTypes">
  <Template>Normal.dotm</Template>
  <TotalTime>0</TotalTime>
  <Pages>10</Pages>
  <Words>3604</Words>
  <Characters>22712</Characters>
  <Application>Microsoft Office Word</Application>
  <DocSecurity>4</DocSecurity>
  <Lines>189</Lines>
  <Paragraphs>52</Paragraphs>
  <ScaleCrop>false</ScaleCrop>
  <HeadingPairs>
    <vt:vector size="2" baseType="variant">
      <vt:variant>
        <vt:lpstr>Titel</vt:lpstr>
      </vt:variant>
      <vt:variant>
        <vt:i4>1</vt:i4>
      </vt:variant>
    </vt:vector>
  </HeadingPairs>
  <TitlesOfParts>
    <vt:vector size="1" baseType="lpstr">
      <vt:lpstr>Muster-Schutzzonenreglement, Version 1.1</vt:lpstr>
    </vt:vector>
  </TitlesOfParts>
  <Company>Kantonale Verwaltung Graubünden</Company>
  <LinksUpToDate>false</LinksUpToDate>
  <CharactersWithSpaces>26264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Musterreglement für Grundwasserschutzzonen</dc:title>
  <dc:subject/>
  <dc:creator>Schneller Alessandra</dc:creator>
  <cp:keywords/>
  <dc:description/>
  <cp:lastModifiedBy>Jäger Melanie (ANU GR)</cp:lastModifiedBy>
  <cp:revision>2</cp:revision>
  <cp:lastPrinted>2025-10-07T07:22:00Z</cp:lastPrinted>
  <dcterms:created xsi:type="dcterms:W3CDTF">2025-12-09T06:54:00Z</dcterms:created>
  <dcterms:modified xsi:type="dcterms:W3CDTF">2025-12-09T06:54:00Z</dcterms:modified>
  <cp:category>TP_Wasser_Ausscheidung_Home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_4.Selektion">
    <vt:lpwstr>thisdoc=1</vt:lpwstr>
  </property>
  <property fmtid="{D5CDD505-2E9C-101B-9397-08002B2CF9AE}" pid="3" name="DOK_3.Selektion">
    <vt:lpwstr>thisdoc=1</vt:lpwstr>
  </property>
  <property fmtid="{D5CDD505-2E9C-101B-9397-08002B2CF9AE}" pid="4" name="EIN_5.Selektion">
    <vt:lpwstr>ZSZ_ZSZ_NAME= 'Register ANU'</vt:lpwstr>
  </property>
  <property fmtid="{D5CDD505-2E9C-101B-9397-08002B2CF9AE}" pid="5" name="ContentTypeId">
    <vt:lpwstr>0x0101003B9A4BAD06C92748B2C8CA92399C5FA3</vt:lpwstr>
  </property>
  <property fmtid="{D5CDD505-2E9C-101B-9397-08002B2CF9AE}" pid="6" name="ZWS_6.Selektion">
    <vt:lpwstr>ZSZ_ZSZ_NAME= 'Beteiligter'</vt:lpwstr>
  </property>
  <property fmtid="{D5CDD505-2E9C-101B-9397-08002B2CF9AE}" pid="7" name="ZWS_6.SelektionManuell">
    <vt:bool>true</vt:bool>
  </property>
  <property fmtid="{D5CDD505-2E9C-101B-9397-08002B2CF9AE}" pid="8" name="MSIP_Label_fbfc5642-2d7f-4e68-9674-ab3e35a89b06_Enabled">
    <vt:lpwstr>true</vt:lpwstr>
  </property>
  <property fmtid="{D5CDD505-2E9C-101B-9397-08002B2CF9AE}" pid="9" name="MSIP_Label_fbfc5642-2d7f-4e68-9674-ab3e35a89b06_SetDate">
    <vt:lpwstr>2025-05-12T14:54:35Z</vt:lpwstr>
  </property>
  <property fmtid="{D5CDD505-2E9C-101B-9397-08002B2CF9AE}" pid="10" name="MSIP_Label_fbfc5642-2d7f-4e68-9674-ab3e35a89b06_Method">
    <vt:lpwstr>Standard</vt:lpwstr>
  </property>
  <property fmtid="{D5CDD505-2E9C-101B-9397-08002B2CF9AE}" pid="11" name="MSIP_Label_fbfc5642-2d7f-4e68-9674-ab3e35a89b06_Name">
    <vt:lpwstr>label-2-default</vt:lpwstr>
  </property>
  <property fmtid="{D5CDD505-2E9C-101B-9397-08002B2CF9AE}" pid="12" name="MSIP_Label_fbfc5642-2d7f-4e68-9674-ab3e35a89b06_SiteId">
    <vt:lpwstr>70ee0a01-45f2-4b86-aa78-73100089c50c</vt:lpwstr>
  </property>
  <property fmtid="{D5CDD505-2E9C-101B-9397-08002B2CF9AE}" pid="13" name="MSIP_Label_fbfc5642-2d7f-4e68-9674-ab3e35a89b06_ActionId">
    <vt:lpwstr>8c97447d-086a-4c68-bb2b-fd08d45b84a7</vt:lpwstr>
  </property>
  <property fmtid="{D5CDD505-2E9C-101B-9397-08002B2CF9AE}" pid="14" name="MSIP_Label_fbfc5642-2d7f-4e68-9674-ab3e35a89b06_ContentBits">
    <vt:lpwstr>0</vt:lpwstr>
  </property>
</Properties>
</file>