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F3ED" w14:textId="03871690" w:rsidR="00310A86" w:rsidRPr="00C71A77" w:rsidRDefault="00310A86" w:rsidP="00310A86">
      <w:pPr>
        <w:pStyle w:val="Kopfzeile"/>
        <w:pBdr>
          <w:top w:val="single" w:sz="4" w:space="1" w:color="auto"/>
          <w:left w:val="single" w:sz="4" w:space="4" w:color="auto"/>
          <w:bottom w:val="single" w:sz="4" w:space="1" w:color="auto"/>
          <w:right w:val="single" w:sz="4" w:space="4" w:color="auto"/>
        </w:pBdr>
        <w:shd w:val="clear" w:color="auto" w:fill="FDE9D9" w:themeFill="accent6" w:themeFillTint="33"/>
        <w:tabs>
          <w:tab w:val="clear" w:pos="4536"/>
        </w:tabs>
        <w:spacing w:after="240"/>
        <w:rPr>
          <w:b/>
          <w:bCs/>
        </w:rPr>
      </w:pPr>
      <w:bookmarkStart w:id="0" w:name="OLE_LINK2"/>
      <w:r w:rsidRPr="00B148A3">
        <w:rPr>
          <w:b/>
          <w:kern w:val="28"/>
          <w:sz w:val="28"/>
          <w:szCs w:val="28"/>
        </w:rPr>
        <w:t xml:space="preserve">Muster </w:t>
      </w:r>
      <w:r w:rsidR="008B4FFF">
        <w:rPr>
          <w:b/>
          <w:kern w:val="28"/>
          <w:sz w:val="28"/>
          <w:szCs w:val="28"/>
        </w:rPr>
        <w:t xml:space="preserve">– </w:t>
      </w:r>
      <w:r w:rsidRPr="00B148A3">
        <w:rPr>
          <w:b/>
          <w:kern w:val="28"/>
          <w:sz w:val="28"/>
          <w:szCs w:val="28"/>
        </w:rPr>
        <w:t xml:space="preserve">Gefahrenkataster </w:t>
      </w:r>
      <w:r w:rsidR="00DC73E0">
        <w:rPr>
          <w:b/>
          <w:kern w:val="28"/>
          <w:sz w:val="28"/>
          <w:szCs w:val="28"/>
        </w:rPr>
        <w:br/>
      </w:r>
      <w:r w:rsidRPr="00B148A3">
        <w:rPr>
          <w:b/>
          <w:kern w:val="28"/>
          <w:sz w:val="28"/>
          <w:szCs w:val="28"/>
        </w:rPr>
        <w:t>(Anhang</w:t>
      </w:r>
      <w:r w:rsidRPr="00B148A3">
        <w:rPr>
          <w:b/>
          <w:spacing w:val="-20"/>
          <w:kern w:val="28"/>
          <w:sz w:val="28"/>
          <w:szCs w:val="28"/>
        </w:rPr>
        <w:t xml:space="preserve"> </w:t>
      </w:r>
      <w:r w:rsidRPr="00B148A3">
        <w:rPr>
          <w:b/>
          <w:kern w:val="28"/>
          <w:sz w:val="28"/>
          <w:szCs w:val="28"/>
        </w:rPr>
        <w:t>1</w:t>
      </w:r>
      <w:r w:rsidRPr="00B148A3">
        <w:rPr>
          <w:b/>
          <w:spacing w:val="-20"/>
          <w:kern w:val="28"/>
          <w:sz w:val="28"/>
          <w:szCs w:val="28"/>
        </w:rPr>
        <w:t xml:space="preserve"> </w:t>
      </w:r>
      <w:r w:rsidRPr="00B148A3">
        <w:rPr>
          <w:b/>
          <w:kern w:val="28"/>
          <w:sz w:val="28"/>
          <w:szCs w:val="28"/>
        </w:rPr>
        <w:t>zum</w:t>
      </w:r>
      <w:r w:rsidRPr="00B148A3">
        <w:rPr>
          <w:b/>
          <w:spacing w:val="-20"/>
          <w:kern w:val="28"/>
          <w:sz w:val="28"/>
          <w:szCs w:val="28"/>
        </w:rPr>
        <w:t xml:space="preserve"> </w:t>
      </w:r>
      <w:bookmarkStart w:id="1" w:name="_Hlk213799690"/>
      <w:r w:rsidR="00DC73E0">
        <w:rPr>
          <w:b/>
          <w:kern w:val="28"/>
          <w:sz w:val="28"/>
          <w:szCs w:val="28"/>
        </w:rPr>
        <w:t>Musterreglement für Grundwasserschutzzonen</w:t>
      </w:r>
      <w:bookmarkEnd w:id="1"/>
      <w:r>
        <w:rPr>
          <w:b/>
          <w:kern w:val="28"/>
          <w:sz w:val="28"/>
          <w:szCs w:val="28"/>
        </w:rPr>
        <w:t>)</w:t>
      </w:r>
      <w:r>
        <w:rPr>
          <w:b/>
          <w:kern w:val="28"/>
          <w:sz w:val="28"/>
          <w:szCs w:val="28"/>
        </w:rPr>
        <w:br/>
      </w:r>
      <w:r w:rsidRPr="00C71A77">
        <w:t>ANU-406-1</w:t>
      </w:r>
      <w:r w:rsidR="00040904">
        <w:t>3</w:t>
      </w:r>
      <w:r w:rsidRPr="00C71A77">
        <w:t xml:space="preserve">d / </w:t>
      </w:r>
      <w:bookmarkStart w:id="2" w:name="_Hlk213799319"/>
      <w:r w:rsidRPr="00C71A77">
        <w:t>Version vom 1</w:t>
      </w:r>
      <w:r w:rsidR="00C71A77" w:rsidRPr="00C71A77">
        <w:t>9</w:t>
      </w:r>
      <w:r w:rsidRPr="00C71A77">
        <w:t>.11.</w:t>
      </w:r>
      <w:r w:rsidR="003E5D6E">
        <w:t>20</w:t>
      </w:r>
      <w:r w:rsidRPr="00C71A77">
        <w:t>25</w:t>
      </w:r>
      <w:bookmarkEnd w:id="2"/>
    </w:p>
    <w:p w14:paraId="36B8D37D" w14:textId="77777777" w:rsidR="00310A86" w:rsidRPr="00782E7A" w:rsidRDefault="00310A86" w:rsidP="00270243">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r w:rsidRPr="00782E7A">
        <w:rPr>
          <w:sz w:val="20"/>
          <w:szCs w:val="20"/>
        </w:rPr>
        <w:t xml:space="preserve">Die </w:t>
      </w:r>
      <w:r w:rsidRPr="00782E7A">
        <w:rPr>
          <w:sz w:val="20"/>
          <w:szCs w:val="20"/>
          <w:highlight w:val="yellow"/>
        </w:rPr>
        <w:t>gelb</w:t>
      </w:r>
      <w:r w:rsidRPr="00782E7A">
        <w:rPr>
          <w:sz w:val="20"/>
          <w:szCs w:val="20"/>
        </w:rPr>
        <w:t xml:space="preserve"> markierten Textteile sind zu überprüfen und zu bearbeiten. Sind Begriffe zusätzlich in </w:t>
      </w:r>
      <w:r w:rsidRPr="00782E7A">
        <w:rPr>
          <w:sz w:val="20"/>
          <w:szCs w:val="20"/>
          <w:highlight w:val="yellow"/>
        </w:rPr>
        <w:t>[eckige Klammern]</w:t>
      </w:r>
      <w:r w:rsidRPr="00782E7A">
        <w:rPr>
          <w:sz w:val="20"/>
          <w:szCs w:val="20"/>
        </w:rPr>
        <w:t xml:space="preserve"> gesetzt, sind besondere Angaben erforderlich.</w:t>
      </w:r>
    </w:p>
    <w:p w14:paraId="6B9641F1" w14:textId="77777777" w:rsidR="00310A86" w:rsidRPr="00782E7A" w:rsidRDefault="00310A86" w:rsidP="00270243">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p>
    <w:p w14:paraId="7E6CAB17" w14:textId="444FF340" w:rsidR="00310A86" w:rsidRPr="00782E7A" w:rsidRDefault="00310A86" w:rsidP="00270243">
      <w:pPr>
        <w:pStyle w:val="Kopfzeile"/>
        <w:pBdr>
          <w:top w:val="single" w:sz="4" w:space="2" w:color="auto"/>
          <w:left w:val="single" w:sz="4" w:space="3" w:color="auto"/>
          <w:bottom w:val="single" w:sz="4" w:space="2" w:color="auto"/>
          <w:right w:val="single" w:sz="4" w:space="3" w:color="auto"/>
        </w:pBdr>
        <w:shd w:val="clear" w:color="auto" w:fill="FDE9D9" w:themeFill="accent6" w:themeFillTint="33"/>
        <w:tabs>
          <w:tab w:val="clear" w:pos="4536"/>
        </w:tabs>
        <w:jc w:val="both"/>
        <w:rPr>
          <w:sz w:val="20"/>
          <w:szCs w:val="20"/>
        </w:rPr>
      </w:pPr>
      <w:r w:rsidRPr="00782E7A">
        <w:rPr>
          <w:sz w:val="20"/>
          <w:szCs w:val="20"/>
        </w:rPr>
        <w:t xml:space="preserve">Die umrandeten </w:t>
      </w:r>
      <w:r>
        <w:rPr>
          <w:sz w:val="20"/>
          <w:szCs w:val="20"/>
        </w:rPr>
        <w:t xml:space="preserve">und lachsfarben markierten </w:t>
      </w:r>
      <w:r w:rsidRPr="00782E7A">
        <w:rPr>
          <w:sz w:val="20"/>
          <w:szCs w:val="20"/>
        </w:rPr>
        <w:t xml:space="preserve">Textteile </w:t>
      </w:r>
      <w:r>
        <w:rPr>
          <w:sz w:val="20"/>
          <w:szCs w:val="20"/>
        </w:rPr>
        <w:t xml:space="preserve">(wie hier) </w:t>
      </w:r>
      <w:r w:rsidRPr="00782E7A">
        <w:rPr>
          <w:sz w:val="20"/>
          <w:szCs w:val="20"/>
        </w:rPr>
        <w:t xml:space="preserve">sind Erläuterungen, welche bei der </w:t>
      </w:r>
      <w:r>
        <w:rPr>
          <w:sz w:val="20"/>
          <w:szCs w:val="20"/>
        </w:rPr>
        <w:t>Erarbeitung</w:t>
      </w:r>
      <w:r w:rsidRPr="00782E7A">
        <w:rPr>
          <w:sz w:val="20"/>
          <w:szCs w:val="20"/>
        </w:rPr>
        <w:t xml:space="preserve"> des </w:t>
      </w:r>
      <w:r w:rsidR="008639EE">
        <w:rPr>
          <w:sz w:val="20"/>
          <w:szCs w:val="20"/>
        </w:rPr>
        <w:t xml:space="preserve">Gefahrenkatasters (Anhang 1) </w:t>
      </w:r>
      <w:r w:rsidRPr="00782E7A">
        <w:rPr>
          <w:sz w:val="20"/>
          <w:szCs w:val="20"/>
        </w:rPr>
        <w:t xml:space="preserve">zu beachten sind. Sie sind </w:t>
      </w:r>
      <w:r w:rsidR="008639EE">
        <w:rPr>
          <w:sz w:val="20"/>
          <w:szCs w:val="20"/>
        </w:rPr>
        <w:t xml:space="preserve">jedoch als Text spätestens in der endgültigen Fassung des Dokuments </w:t>
      </w:r>
      <w:r w:rsidRPr="00782E7A">
        <w:rPr>
          <w:sz w:val="20"/>
          <w:szCs w:val="20"/>
        </w:rPr>
        <w:t>zu entfernen.</w:t>
      </w:r>
    </w:p>
    <w:bookmarkEnd w:id="0"/>
    <w:p w14:paraId="3F78161F" w14:textId="27014891" w:rsidR="001874B9" w:rsidRDefault="000E7D7B" w:rsidP="008639EE">
      <w:pPr>
        <w:pStyle w:val="Titel"/>
        <w:spacing w:before="480" w:after="200"/>
      </w:pPr>
      <w:r>
        <w:t>Anhang</w:t>
      </w:r>
      <w:r w:rsidR="00C3525D">
        <w:t xml:space="preserve"> </w:t>
      </w:r>
      <w:r w:rsidR="00394749">
        <w:t xml:space="preserve">1 </w:t>
      </w:r>
      <w:r w:rsidR="00C3525D">
        <w:t>zum Schutzzonenreglement</w:t>
      </w:r>
    </w:p>
    <w:p w14:paraId="7CF57980" w14:textId="77777777" w:rsidR="00C3525D" w:rsidRPr="00C3525D" w:rsidRDefault="00C3525D" w:rsidP="00C3525D">
      <w:pPr>
        <w:jc w:val="center"/>
        <w:rPr>
          <w:b/>
          <w:sz w:val="32"/>
          <w:szCs w:val="32"/>
        </w:rPr>
      </w:pPr>
      <w:r w:rsidRPr="00C3525D">
        <w:rPr>
          <w:b/>
          <w:sz w:val="32"/>
          <w:szCs w:val="32"/>
        </w:rPr>
        <w:t>GEFAHRENKATASTER</w:t>
      </w:r>
    </w:p>
    <w:p w14:paraId="70432652" w14:textId="14E06F6C" w:rsidR="00986AD9" w:rsidRPr="00CB0FF1" w:rsidRDefault="00986AD9" w:rsidP="00986AD9">
      <w:pPr>
        <w:pStyle w:val="Untertitel"/>
        <w:rPr>
          <w:highlight w:val="yellow"/>
        </w:rPr>
      </w:pPr>
      <w:r w:rsidRPr="00427093">
        <w:rPr>
          <w:i w:val="0"/>
        </w:rPr>
        <w:t xml:space="preserve">für </w:t>
      </w:r>
      <w:r w:rsidRPr="00427093">
        <w:t xml:space="preserve">die </w:t>
      </w:r>
      <w:r w:rsidRPr="00CB0FF1">
        <w:rPr>
          <w:highlight w:val="yellow"/>
        </w:rPr>
        <w:t>Quellfassung(en)</w:t>
      </w:r>
      <w:r w:rsidR="00CB0FF1" w:rsidRPr="00CB0FF1">
        <w:rPr>
          <w:highlight w:val="yellow"/>
        </w:rPr>
        <w:t xml:space="preserve"> </w:t>
      </w:r>
      <w:r w:rsidRPr="00CB0FF1">
        <w:rPr>
          <w:highlight w:val="yellow"/>
        </w:rPr>
        <w:t>/</w:t>
      </w:r>
      <w:r w:rsidR="00CB0FF1" w:rsidRPr="00CB0FF1">
        <w:rPr>
          <w:highlight w:val="yellow"/>
        </w:rPr>
        <w:t xml:space="preserve"> </w:t>
      </w:r>
      <w:r w:rsidRPr="00CB0FF1">
        <w:rPr>
          <w:highlight w:val="yellow"/>
        </w:rPr>
        <w:t xml:space="preserve">Grundwasserfassung(en) [Name der </w:t>
      </w:r>
    </w:p>
    <w:p w14:paraId="5B221DAF" w14:textId="5A332B07" w:rsidR="00202D5E" w:rsidRPr="00427093" w:rsidRDefault="00986AD9" w:rsidP="00986AD9">
      <w:pPr>
        <w:pStyle w:val="Untertitel"/>
      </w:pPr>
      <w:r w:rsidRPr="00CB0FF1">
        <w:rPr>
          <w:highlight w:val="yellow"/>
        </w:rPr>
        <w:t>Fassung(en)]</w:t>
      </w:r>
      <w:r w:rsidRPr="00427093">
        <w:rPr>
          <w:i w:val="0"/>
        </w:rPr>
        <w:t xml:space="preserve"> in </w:t>
      </w:r>
      <w:r w:rsidRPr="00153912">
        <w:rPr>
          <w:i w:val="0"/>
          <w:highlight w:val="yellow"/>
        </w:rPr>
        <w:t>der Gemeinde</w:t>
      </w:r>
      <w:r w:rsidR="00153912" w:rsidRPr="00153912">
        <w:rPr>
          <w:i w:val="0"/>
          <w:highlight w:val="yellow"/>
        </w:rPr>
        <w:t xml:space="preserve"> / den Gemeinden</w:t>
      </w:r>
      <w:r w:rsidRPr="00427093">
        <w:rPr>
          <w:i w:val="0"/>
        </w:rPr>
        <w:t xml:space="preserve"> </w:t>
      </w:r>
      <w:r w:rsidRPr="00CB0FF1">
        <w:rPr>
          <w:highlight w:val="yellow"/>
        </w:rPr>
        <w:t>[Name]</w:t>
      </w:r>
    </w:p>
    <w:p w14:paraId="46D9B331" w14:textId="6BE77C24" w:rsidR="003524F9" w:rsidRDefault="00AC3720" w:rsidP="00AC3720">
      <w:pPr>
        <w:pStyle w:val="berschrift1"/>
        <w:spacing w:after="120"/>
        <w:ind w:left="357" w:hanging="357"/>
      </w:pPr>
      <w:r>
        <w:t>Detaillierte E</w:t>
      </w:r>
      <w:r w:rsidR="00E62096">
        <w:t xml:space="preserve">rhebung der Bauten, Anlagen, </w:t>
      </w:r>
      <w:r w:rsidR="00394749">
        <w:t>Nutzungen</w:t>
      </w:r>
      <w:r w:rsidR="00E62096">
        <w:t xml:space="preserve"> und landwirtschaftliche Bewirtschaftungen</w:t>
      </w:r>
    </w:p>
    <w:p w14:paraId="57DE5CDC" w14:textId="2D6818EB" w:rsidR="003B7A28" w:rsidRPr="00C71A77" w:rsidRDefault="003B7A28" w:rsidP="00270243">
      <w:pPr>
        <w:pBdr>
          <w:top w:val="single" w:sz="4" w:space="1" w:color="auto"/>
          <w:left w:val="single" w:sz="4" w:space="4" w:color="auto"/>
          <w:bottom w:val="single" w:sz="4" w:space="1" w:color="auto"/>
          <w:right w:val="single" w:sz="4" w:space="4" w:color="auto"/>
        </w:pBdr>
        <w:shd w:val="clear" w:color="auto" w:fill="FDE9D9" w:themeFill="accent6" w:themeFillTint="33"/>
        <w:spacing w:after="120"/>
        <w:jc w:val="both"/>
        <w:rPr>
          <w:kern w:val="20"/>
          <w:sz w:val="20"/>
          <w:szCs w:val="20"/>
        </w:rPr>
      </w:pPr>
      <w:r w:rsidRPr="00C71A77">
        <w:rPr>
          <w:kern w:val="20"/>
          <w:sz w:val="20"/>
          <w:szCs w:val="20"/>
        </w:rPr>
        <w:t>Im Dokument «Voraussetzungen und Lösungsansätze</w:t>
      </w:r>
      <w:r w:rsidR="007A23AD" w:rsidRPr="00C71A77">
        <w:rPr>
          <w:kern w:val="20"/>
          <w:sz w:val="20"/>
          <w:szCs w:val="20"/>
        </w:rPr>
        <w:t xml:space="preserve"> zur Bewältigung von Eigentumsbeschränkungen», </w:t>
      </w:r>
      <w:r w:rsidRPr="00C71A77">
        <w:rPr>
          <w:kern w:val="20"/>
          <w:sz w:val="20"/>
          <w:szCs w:val="20"/>
        </w:rPr>
        <w:t>Kapitel 4.4</w:t>
      </w:r>
      <w:r w:rsidR="002731E4" w:rsidRPr="00C71A77">
        <w:rPr>
          <w:kern w:val="20"/>
          <w:sz w:val="20"/>
          <w:szCs w:val="20"/>
        </w:rPr>
        <w:t>,</w:t>
      </w:r>
      <w:r w:rsidRPr="00C71A77">
        <w:rPr>
          <w:kern w:val="20"/>
          <w:sz w:val="20"/>
          <w:szCs w:val="20"/>
        </w:rPr>
        <w:t xml:space="preserve"> </w:t>
      </w:r>
      <w:r w:rsidR="007A23AD" w:rsidRPr="00C71A77">
        <w:rPr>
          <w:kern w:val="20"/>
          <w:sz w:val="20"/>
          <w:szCs w:val="20"/>
        </w:rPr>
        <w:t xml:space="preserve">des </w:t>
      </w:r>
      <w:r w:rsidR="00AC3720" w:rsidRPr="00C71A77">
        <w:rPr>
          <w:kern w:val="20"/>
          <w:sz w:val="20"/>
          <w:szCs w:val="20"/>
        </w:rPr>
        <w:t>Amts für Natur und Umwelt (ANU)</w:t>
      </w:r>
      <w:r w:rsidR="007A23AD" w:rsidRPr="00C71A77">
        <w:rPr>
          <w:kern w:val="20"/>
          <w:sz w:val="20"/>
          <w:szCs w:val="20"/>
        </w:rPr>
        <w:t xml:space="preserve"> wird das Vorgehen </w:t>
      </w:r>
      <w:r w:rsidR="00581499" w:rsidRPr="00C71A77">
        <w:rPr>
          <w:kern w:val="20"/>
          <w:sz w:val="20"/>
          <w:szCs w:val="20"/>
        </w:rPr>
        <w:t>für die detaillierte Erhebung der Bauten, Anlagen und Tätigkeiten be</w:t>
      </w:r>
      <w:r w:rsidR="007A23AD" w:rsidRPr="00C71A77">
        <w:rPr>
          <w:kern w:val="20"/>
          <w:sz w:val="20"/>
          <w:szCs w:val="20"/>
        </w:rPr>
        <w:t xml:space="preserve">schrieben. Anhand des Kapitels 4.3.2 des </w:t>
      </w:r>
      <w:r w:rsidR="0032534B" w:rsidRPr="00C71A77">
        <w:rPr>
          <w:kern w:val="20"/>
          <w:sz w:val="20"/>
          <w:szCs w:val="20"/>
        </w:rPr>
        <w:t>zuvor</w:t>
      </w:r>
      <w:r w:rsidR="002731E4" w:rsidRPr="00C71A77">
        <w:rPr>
          <w:kern w:val="20"/>
          <w:sz w:val="20"/>
          <w:szCs w:val="20"/>
        </w:rPr>
        <w:t xml:space="preserve"> </w:t>
      </w:r>
      <w:r w:rsidR="007A23AD" w:rsidRPr="00C71A77">
        <w:rPr>
          <w:kern w:val="20"/>
          <w:sz w:val="20"/>
          <w:szCs w:val="20"/>
        </w:rPr>
        <w:t>genannten Dokuments kann ermittelt werden, ob die vorhandene Nutzung zulässig ist und ob Schutzmassnahmen zu treffen sind.</w:t>
      </w:r>
      <w:r w:rsidR="00C20239" w:rsidRPr="00C71A77">
        <w:rPr>
          <w:kern w:val="20"/>
          <w:sz w:val="20"/>
          <w:szCs w:val="20"/>
        </w:rPr>
        <w:t xml:space="preserve"> Es sind sämtliche Bauten, Anlagen und Tätigkeiten zu erfassen, auch </w:t>
      </w:r>
      <w:r w:rsidR="000A08E2" w:rsidRPr="00C71A77">
        <w:rPr>
          <w:kern w:val="20"/>
          <w:sz w:val="20"/>
          <w:szCs w:val="20"/>
        </w:rPr>
        <w:t>solche,</w:t>
      </w:r>
      <w:r w:rsidR="00C20239" w:rsidRPr="00C71A77">
        <w:rPr>
          <w:kern w:val="20"/>
          <w:sz w:val="20"/>
          <w:szCs w:val="20"/>
        </w:rPr>
        <w:t xml:space="preserve"> bei denen keine Schutzmassnahmen umgesetzt werden müssen.</w:t>
      </w:r>
    </w:p>
    <w:p w14:paraId="3B67EC8F" w14:textId="3C9DD138" w:rsidR="000A08E2" w:rsidRPr="00C71A77" w:rsidRDefault="000A08E2" w:rsidP="00270243">
      <w:pPr>
        <w:pBdr>
          <w:top w:val="single" w:sz="4" w:space="1" w:color="auto"/>
          <w:left w:val="single" w:sz="4" w:space="4" w:color="auto"/>
          <w:bottom w:val="single" w:sz="4" w:space="1" w:color="auto"/>
          <w:right w:val="single" w:sz="4" w:space="4" w:color="auto"/>
        </w:pBdr>
        <w:shd w:val="clear" w:color="auto" w:fill="FDE9D9" w:themeFill="accent6" w:themeFillTint="33"/>
        <w:spacing w:after="120"/>
        <w:jc w:val="both"/>
        <w:rPr>
          <w:kern w:val="20"/>
          <w:sz w:val="20"/>
          <w:szCs w:val="20"/>
        </w:rPr>
      </w:pPr>
      <w:r w:rsidRPr="00C71A77">
        <w:rPr>
          <w:kern w:val="20"/>
          <w:sz w:val="20"/>
          <w:szCs w:val="20"/>
        </w:rPr>
        <w:t>Die Objekte können tabellarisch erfasst, die Nutzungen aufgelistet und die Defizite, die durch Schutzma</w:t>
      </w:r>
      <w:r w:rsidR="00581499" w:rsidRPr="00C71A77">
        <w:rPr>
          <w:kern w:val="20"/>
          <w:sz w:val="20"/>
          <w:szCs w:val="20"/>
        </w:rPr>
        <w:t>ss</w:t>
      </w:r>
      <w:r w:rsidRPr="00C71A77">
        <w:rPr>
          <w:kern w:val="20"/>
          <w:sz w:val="20"/>
          <w:szCs w:val="20"/>
        </w:rPr>
        <w:t>nahmen minimiert werden sollen, aufgeführt werden.</w:t>
      </w:r>
    </w:p>
    <w:p w14:paraId="772B0EB1" w14:textId="4AB94331" w:rsidR="003B7A28" w:rsidRPr="00C71A77" w:rsidRDefault="007A23AD" w:rsidP="00270243">
      <w:pPr>
        <w:pBdr>
          <w:top w:val="single" w:sz="4" w:space="1" w:color="auto"/>
          <w:left w:val="single" w:sz="4" w:space="4" w:color="auto"/>
          <w:bottom w:val="single" w:sz="4" w:space="1" w:color="auto"/>
          <w:right w:val="single" w:sz="4" w:space="4" w:color="auto"/>
        </w:pBdr>
        <w:shd w:val="clear" w:color="auto" w:fill="FDE9D9" w:themeFill="accent6" w:themeFillTint="33"/>
        <w:spacing w:after="120"/>
        <w:jc w:val="both"/>
        <w:rPr>
          <w:kern w:val="20"/>
          <w:sz w:val="20"/>
          <w:szCs w:val="20"/>
        </w:rPr>
      </w:pPr>
      <w:r w:rsidRPr="00C71A77">
        <w:rPr>
          <w:kern w:val="20"/>
          <w:sz w:val="20"/>
          <w:szCs w:val="20"/>
        </w:rPr>
        <w:t>Die vorhandene landwirtschaftliche Nutzung muss ermittelt werden.</w:t>
      </w:r>
      <w:r w:rsidR="00B148A3" w:rsidRPr="00C71A77">
        <w:rPr>
          <w:kern w:val="20"/>
          <w:sz w:val="20"/>
          <w:szCs w:val="20"/>
        </w:rPr>
        <w:t xml:space="preserve"> Aufzuführen ist </w:t>
      </w:r>
      <w:r w:rsidR="00B81FAC" w:rsidRPr="00C71A77">
        <w:rPr>
          <w:kern w:val="20"/>
          <w:sz w:val="20"/>
          <w:szCs w:val="20"/>
        </w:rPr>
        <w:t xml:space="preserve">nicht </w:t>
      </w:r>
      <w:r w:rsidR="00C71A77" w:rsidRPr="00C71A77">
        <w:rPr>
          <w:kern w:val="20"/>
          <w:sz w:val="20"/>
          <w:szCs w:val="20"/>
        </w:rPr>
        <w:t xml:space="preserve">nur </w:t>
      </w:r>
      <w:r w:rsidR="00B81FAC" w:rsidRPr="00C71A77">
        <w:rPr>
          <w:kern w:val="20"/>
          <w:sz w:val="20"/>
          <w:szCs w:val="20"/>
        </w:rPr>
        <w:t xml:space="preserve">die aktuelle Nutzung, sondern </w:t>
      </w:r>
      <w:r w:rsidR="00C71A77" w:rsidRPr="00C71A77">
        <w:rPr>
          <w:kern w:val="20"/>
          <w:sz w:val="20"/>
          <w:szCs w:val="20"/>
        </w:rPr>
        <w:t xml:space="preserve">auch </w:t>
      </w:r>
      <w:r w:rsidR="00B148A3" w:rsidRPr="00C71A77">
        <w:rPr>
          <w:kern w:val="20"/>
          <w:sz w:val="20"/>
          <w:szCs w:val="20"/>
        </w:rPr>
        <w:t>die übliche Nutzung (namentlich bei Fruchtfolgeflächen)</w:t>
      </w:r>
      <w:r w:rsidR="00B81FAC" w:rsidRPr="00C71A77">
        <w:rPr>
          <w:kern w:val="20"/>
          <w:sz w:val="20"/>
          <w:szCs w:val="20"/>
        </w:rPr>
        <w:t>.</w:t>
      </w:r>
    </w:p>
    <w:p w14:paraId="1BF151C7" w14:textId="598D6562" w:rsidR="008B3891" w:rsidRDefault="008B3891" w:rsidP="00AF5ED1">
      <w:pPr>
        <w:spacing w:after="120"/>
      </w:pPr>
    </w:p>
    <w:tbl>
      <w:tblPr>
        <w:tblStyle w:val="Tabellenraster"/>
        <w:tblW w:w="94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4"/>
        <w:gridCol w:w="1275"/>
        <w:gridCol w:w="5529"/>
      </w:tblGrid>
      <w:tr w:rsidR="00DC3ACF" w14:paraId="6A22E2D3" w14:textId="77777777" w:rsidTr="00895336">
        <w:trPr>
          <w:trHeight w:val="567"/>
        </w:trPr>
        <w:tc>
          <w:tcPr>
            <w:tcW w:w="2694" w:type="dxa"/>
            <w:shd w:val="clear" w:color="auto" w:fill="D9D9D9" w:themeFill="background1" w:themeFillShade="D9"/>
          </w:tcPr>
          <w:p w14:paraId="1B0D79FD" w14:textId="2CC54CDC" w:rsidR="00DC3ACF" w:rsidRPr="00AD16D6" w:rsidRDefault="00DC3ACF" w:rsidP="00DC3ACF">
            <w:pPr>
              <w:spacing w:before="60" w:after="60"/>
              <w:rPr>
                <w:b/>
                <w:sz w:val="20"/>
              </w:rPr>
            </w:pPr>
            <w:r>
              <w:rPr>
                <w:b/>
                <w:sz w:val="20"/>
              </w:rPr>
              <w:t>Bestehende Baute</w:t>
            </w:r>
            <w:r w:rsidR="00B148A3">
              <w:rPr>
                <w:b/>
                <w:sz w:val="20"/>
              </w:rPr>
              <w:t>n</w:t>
            </w:r>
            <w:r>
              <w:rPr>
                <w:b/>
                <w:sz w:val="20"/>
              </w:rPr>
              <w:t xml:space="preserve"> oder Anlage</w:t>
            </w:r>
            <w:r w:rsidR="00B148A3">
              <w:rPr>
                <w:b/>
                <w:sz w:val="20"/>
              </w:rPr>
              <w:t>n</w:t>
            </w:r>
          </w:p>
        </w:tc>
        <w:tc>
          <w:tcPr>
            <w:tcW w:w="1275" w:type="dxa"/>
            <w:shd w:val="clear" w:color="auto" w:fill="D9D9D9" w:themeFill="background1" w:themeFillShade="D9"/>
          </w:tcPr>
          <w:p w14:paraId="6F0DA378" w14:textId="77777777" w:rsidR="00DC3ACF" w:rsidRPr="00AD16D6" w:rsidRDefault="00DC3ACF" w:rsidP="00895336">
            <w:pPr>
              <w:spacing w:before="60" w:after="60"/>
              <w:rPr>
                <w:b/>
                <w:sz w:val="20"/>
              </w:rPr>
            </w:pPr>
            <w:r w:rsidRPr="00AD16D6">
              <w:rPr>
                <w:b/>
                <w:sz w:val="20"/>
              </w:rPr>
              <w:t>Parzelle</w:t>
            </w:r>
            <w:r>
              <w:rPr>
                <w:b/>
                <w:sz w:val="20"/>
              </w:rPr>
              <w:t>(n)</w:t>
            </w:r>
            <w:r w:rsidRPr="00AD16D6">
              <w:rPr>
                <w:b/>
                <w:sz w:val="20"/>
              </w:rPr>
              <w:t xml:space="preserve"> Nr.</w:t>
            </w:r>
          </w:p>
        </w:tc>
        <w:tc>
          <w:tcPr>
            <w:tcW w:w="5529" w:type="dxa"/>
            <w:shd w:val="clear" w:color="auto" w:fill="D9D9D9" w:themeFill="background1" w:themeFillShade="D9"/>
          </w:tcPr>
          <w:p w14:paraId="79451426" w14:textId="496F9F51" w:rsidR="00DC3ACF" w:rsidRPr="00AD16D6" w:rsidRDefault="00684A6C" w:rsidP="00684A6C">
            <w:pPr>
              <w:spacing w:before="60" w:after="60"/>
              <w:rPr>
                <w:b/>
                <w:sz w:val="20"/>
              </w:rPr>
            </w:pPr>
            <w:r>
              <w:rPr>
                <w:b/>
                <w:sz w:val="20"/>
              </w:rPr>
              <w:t xml:space="preserve">Art der </w:t>
            </w:r>
            <w:r w:rsidRPr="00F36347">
              <w:rPr>
                <w:b/>
                <w:sz w:val="20"/>
              </w:rPr>
              <w:t xml:space="preserve">Nutzung, </w:t>
            </w:r>
            <w:r w:rsidR="00371F33" w:rsidRPr="00F36347">
              <w:rPr>
                <w:b/>
                <w:sz w:val="20"/>
              </w:rPr>
              <w:t>Beschreibung des sanitären Ausbau</w:t>
            </w:r>
            <w:r w:rsidR="00B148A3">
              <w:rPr>
                <w:b/>
                <w:sz w:val="20"/>
              </w:rPr>
              <w:softHyphen/>
            </w:r>
            <w:r w:rsidR="00371F33" w:rsidRPr="00F36347">
              <w:rPr>
                <w:b/>
                <w:sz w:val="20"/>
              </w:rPr>
              <w:t xml:space="preserve">standards und der Erschliessungssituation, </w:t>
            </w:r>
            <w:r w:rsidRPr="00F36347">
              <w:rPr>
                <w:b/>
                <w:sz w:val="20"/>
              </w:rPr>
              <w:t>welche grosse</w:t>
            </w:r>
            <w:r w:rsidR="00B148A3">
              <w:rPr>
                <w:b/>
                <w:sz w:val="20"/>
              </w:rPr>
              <w:t>n</w:t>
            </w:r>
            <w:r w:rsidRPr="00F36347">
              <w:rPr>
                <w:b/>
                <w:sz w:val="20"/>
              </w:rPr>
              <w:t xml:space="preserve"> und geringfügigen Gefährdungen sind vorhanden</w:t>
            </w:r>
          </w:p>
        </w:tc>
      </w:tr>
      <w:tr w:rsidR="00DC3ACF" w14:paraId="2B8EE612" w14:textId="77777777" w:rsidTr="00895336">
        <w:trPr>
          <w:trHeight w:val="340"/>
        </w:trPr>
        <w:tc>
          <w:tcPr>
            <w:tcW w:w="2694" w:type="dxa"/>
          </w:tcPr>
          <w:p w14:paraId="57649D94" w14:textId="77777777" w:rsidR="00DC3ACF" w:rsidRPr="00F07211" w:rsidRDefault="00DC3ACF" w:rsidP="00895336">
            <w:pPr>
              <w:spacing w:before="60" w:after="60"/>
              <w:rPr>
                <w:sz w:val="20"/>
                <w:highlight w:val="yellow"/>
              </w:rPr>
            </w:pPr>
            <w:r w:rsidRPr="00F07211">
              <w:rPr>
                <w:sz w:val="20"/>
                <w:highlight w:val="yellow"/>
              </w:rPr>
              <w:t>[….]</w:t>
            </w:r>
          </w:p>
        </w:tc>
        <w:tc>
          <w:tcPr>
            <w:tcW w:w="1275" w:type="dxa"/>
          </w:tcPr>
          <w:p w14:paraId="49FE2A4E" w14:textId="77777777" w:rsidR="00DC3ACF" w:rsidRPr="00F07211" w:rsidRDefault="00DC3ACF" w:rsidP="00895336">
            <w:pPr>
              <w:spacing w:before="60" w:after="60"/>
              <w:rPr>
                <w:sz w:val="20"/>
                <w:highlight w:val="yellow"/>
              </w:rPr>
            </w:pPr>
            <w:r w:rsidRPr="00F07211">
              <w:rPr>
                <w:sz w:val="20"/>
                <w:highlight w:val="yellow"/>
              </w:rPr>
              <w:t>[….]</w:t>
            </w:r>
          </w:p>
        </w:tc>
        <w:tc>
          <w:tcPr>
            <w:tcW w:w="5529" w:type="dxa"/>
          </w:tcPr>
          <w:p w14:paraId="36A9CF9F" w14:textId="77777777" w:rsidR="00DC3ACF" w:rsidRPr="00F07211" w:rsidRDefault="00DC3ACF" w:rsidP="00895336">
            <w:pPr>
              <w:spacing w:before="60" w:after="60"/>
              <w:rPr>
                <w:sz w:val="20"/>
                <w:highlight w:val="yellow"/>
              </w:rPr>
            </w:pPr>
            <w:r w:rsidRPr="00F07211">
              <w:rPr>
                <w:sz w:val="20"/>
                <w:highlight w:val="yellow"/>
              </w:rPr>
              <w:t>[….]</w:t>
            </w:r>
          </w:p>
        </w:tc>
      </w:tr>
      <w:tr w:rsidR="00DC3ACF" w14:paraId="60750C5C" w14:textId="77777777" w:rsidTr="00895336">
        <w:trPr>
          <w:trHeight w:val="340"/>
        </w:trPr>
        <w:tc>
          <w:tcPr>
            <w:tcW w:w="2694" w:type="dxa"/>
          </w:tcPr>
          <w:p w14:paraId="241D1C2E" w14:textId="77777777" w:rsidR="00DC3ACF" w:rsidRPr="00F07211" w:rsidRDefault="00DC3ACF" w:rsidP="00895336">
            <w:pPr>
              <w:spacing w:before="60" w:after="60"/>
              <w:rPr>
                <w:sz w:val="20"/>
                <w:highlight w:val="yellow"/>
              </w:rPr>
            </w:pPr>
            <w:r w:rsidRPr="00F07211">
              <w:rPr>
                <w:sz w:val="20"/>
                <w:highlight w:val="yellow"/>
              </w:rPr>
              <w:t>[….]</w:t>
            </w:r>
          </w:p>
        </w:tc>
        <w:tc>
          <w:tcPr>
            <w:tcW w:w="1275" w:type="dxa"/>
          </w:tcPr>
          <w:p w14:paraId="0BCEC9CF" w14:textId="77777777" w:rsidR="00DC3ACF" w:rsidRPr="00F07211" w:rsidRDefault="00DC3ACF" w:rsidP="00895336">
            <w:pPr>
              <w:spacing w:before="60" w:after="60"/>
              <w:rPr>
                <w:sz w:val="20"/>
                <w:highlight w:val="yellow"/>
              </w:rPr>
            </w:pPr>
            <w:r w:rsidRPr="00F07211">
              <w:rPr>
                <w:sz w:val="20"/>
                <w:highlight w:val="yellow"/>
              </w:rPr>
              <w:t>[….]</w:t>
            </w:r>
          </w:p>
        </w:tc>
        <w:tc>
          <w:tcPr>
            <w:tcW w:w="5529" w:type="dxa"/>
          </w:tcPr>
          <w:p w14:paraId="1720CD6A" w14:textId="77777777" w:rsidR="00DC3ACF" w:rsidRPr="00F07211" w:rsidRDefault="00DC3ACF" w:rsidP="00895336">
            <w:pPr>
              <w:spacing w:before="60" w:after="60"/>
              <w:rPr>
                <w:sz w:val="20"/>
                <w:highlight w:val="yellow"/>
              </w:rPr>
            </w:pPr>
            <w:r w:rsidRPr="00F07211">
              <w:rPr>
                <w:sz w:val="20"/>
                <w:highlight w:val="yellow"/>
              </w:rPr>
              <w:t>[….]</w:t>
            </w:r>
          </w:p>
        </w:tc>
      </w:tr>
    </w:tbl>
    <w:p w14:paraId="20774BFA" w14:textId="6CE2837F" w:rsidR="00DC3ACF" w:rsidRDefault="00DC3ACF" w:rsidP="00AF5ED1">
      <w:pPr>
        <w:spacing w:after="120"/>
      </w:pPr>
    </w:p>
    <w:tbl>
      <w:tblPr>
        <w:tblStyle w:val="Tabellenraster"/>
        <w:tblW w:w="94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4"/>
        <w:gridCol w:w="2409"/>
        <w:gridCol w:w="4395"/>
      </w:tblGrid>
      <w:tr w:rsidR="00C411DB" w:rsidRPr="00AD16D6" w14:paraId="0B174709" w14:textId="77777777" w:rsidTr="00730E45">
        <w:trPr>
          <w:trHeight w:val="567"/>
        </w:trPr>
        <w:tc>
          <w:tcPr>
            <w:tcW w:w="2694" w:type="dxa"/>
            <w:shd w:val="clear" w:color="auto" w:fill="D9D9D9" w:themeFill="background1" w:themeFillShade="D9"/>
          </w:tcPr>
          <w:p w14:paraId="6BD654BD" w14:textId="5A3FC37C" w:rsidR="00C411DB" w:rsidRPr="00AD16D6" w:rsidRDefault="00C411DB" w:rsidP="00730E45">
            <w:pPr>
              <w:spacing w:before="60" w:after="60"/>
              <w:rPr>
                <w:b/>
                <w:sz w:val="20"/>
              </w:rPr>
            </w:pPr>
            <w:r>
              <w:rPr>
                <w:b/>
                <w:sz w:val="20"/>
              </w:rPr>
              <w:t xml:space="preserve">Landwirtschaftlich genutzte Flächen  </w:t>
            </w:r>
          </w:p>
        </w:tc>
        <w:tc>
          <w:tcPr>
            <w:tcW w:w="2409" w:type="dxa"/>
            <w:shd w:val="clear" w:color="auto" w:fill="D9D9D9" w:themeFill="background1" w:themeFillShade="D9"/>
          </w:tcPr>
          <w:p w14:paraId="187DBA3E" w14:textId="7CA99D23" w:rsidR="00C411DB" w:rsidRPr="00AD16D6" w:rsidRDefault="00C411DB" w:rsidP="00730E45">
            <w:pPr>
              <w:spacing w:before="60" w:after="60"/>
              <w:ind w:left="596"/>
              <w:rPr>
                <w:b/>
                <w:sz w:val="20"/>
              </w:rPr>
            </w:pPr>
            <w:r w:rsidRPr="00AD16D6">
              <w:rPr>
                <w:b/>
                <w:sz w:val="20"/>
              </w:rPr>
              <w:t>Parzelle</w:t>
            </w:r>
            <w:r>
              <w:rPr>
                <w:b/>
                <w:sz w:val="20"/>
              </w:rPr>
              <w:t>(n)</w:t>
            </w:r>
            <w:r w:rsidRPr="00AD16D6">
              <w:rPr>
                <w:b/>
                <w:sz w:val="20"/>
              </w:rPr>
              <w:t xml:space="preserve"> Nr.</w:t>
            </w:r>
            <w:r>
              <w:rPr>
                <w:b/>
                <w:sz w:val="20"/>
              </w:rPr>
              <w:t xml:space="preserve"> / </w:t>
            </w:r>
            <w:r w:rsidR="002955AD">
              <w:rPr>
                <w:b/>
                <w:sz w:val="20"/>
              </w:rPr>
              <w:t>Schutzz</w:t>
            </w:r>
            <w:r>
              <w:rPr>
                <w:b/>
                <w:sz w:val="20"/>
              </w:rPr>
              <w:t>one</w:t>
            </w:r>
          </w:p>
        </w:tc>
        <w:tc>
          <w:tcPr>
            <w:tcW w:w="4395" w:type="dxa"/>
            <w:shd w:val="clear" w:color="auto" w:fill="D9D9D9" w:themeFill="background1" w:themeFillShade="D9"/>
          </w:tcPr>
          <w:p w14:paraId="2A5E9F70" w14:textId="163643B1" w:rsidR="00C411DB" w:rsidRPr="00AD16D6" w:rsidRDefault="00C411DB" w:rsidP="00730E45">
            <w:pPr>
              <w:spacing w:before="60" w:after="60"/>
              <w:rPr>
                <w:b/>
                <w:sz w:val="20"/>
              </w:rPr>
            </w:pPr>
            <w:r>
              <w:rPr>
                <w:b/>
                <w:sz w:val="20"/>
              </w:rPr>
              <w:t xml:space="preserve">Wie werden die </w:t>
            </w:r>
            <w:r w:rsidRPr="00F36347">
              <w:rPr>
                <w:b/>
                <w:sz w:val="20"/>
              </w:rPr>
              <w:t>Flächen</w:t>
            </w:r>
            <w:r w:rsidR="00371F33" w:rsidRPr="00F36347">
              <w:rPr>
                <w:b/>
                <w:sz w:val="20"/>
              </w:rPr>
              <w:t xml:space="preserve"> üblicherweise</w:t>
            </w:r>
            <w:r w:rsidRPr="00F36347">
              <w:rPr>
                <w:b/>
                <w:sz w:val="20"/>
              </w:rPr>
              <w:t xml:space="preserve"> genutzt (Kultur</w:t>
            </w:r>
            <w:r w:rsidR="00371F33" w:rsidRPr="00F36347">
              <w:rPr>
                <w:b/>
                <w:sz w:val="20"/>
              </w:rPr>
              <w:t>en</w:t>
            </w:r>
            <w:r w:rsidRPr="00F36347">
              <w:rPr>
                <w:b/>
                <w:sz w:val="20"/>
              </w:rPr>
              <w:t>, Düngung</w:t>
            </w:r>
            <w:r>
              <w:rPr>
                <w:b/>
                <w:sz w:val="20"/>
              </w:rPr>
              <w:t>, Pestizideinsatz)</w:t>
            </w:r>
          </w:p>
        </w:tc>
      </w:tr>
      <w:tr w:rsidR="00C411DB" w:rsidRPr="00F07211" w14:paraId="2AF11BBC" w14:textId="77777777" w:rsidTr="00730E45">
        <w:trPr>
          <w:trHeight w:val="340"/>
        </w:trPr>
        <w:tc>
          <w:tcPr>
            <w:tcW w:w="2694" w:type="dxa"/>
          </w:tcPr>
          <w:p w14:paraId="170CD25A" w14:textId="77777777" w:rsidR="00C411DB" w:rsidRPr="00F07211" w:rsidRDefault="00C411DB" w:rsidP="00730E45">
            <w:pPr>
              <w:spacing w:before="60" w:after="60"/>
              <w:rPr>
                <w:sz w:val="20"/>
                <w:highlight w:val="yellow"/>
              </w:rPr>
            </w:pPr>
            <w:r w:rsidRPr="00F07211">
              <w:rPr>
                <w:sz w:val="20"/>
                <w:highlight w:val="yellow"/>
              </w:rPr>
              <w:t>[….]</w:t>
            </w:r>
          </w:p>
        </w:tc>
        <w:tc>
          <w:tcPr>
            <w:tcW w:w="2409" w:type="dxa"/>
          </w:tcPr>
          <w:p w14:paraId="61EE955E" w14:textId="77777777" w:rsidR="00C411DB" w:rsidRPr="00F07211" w:rsidRDefault="00C411DB" w:rsidP="00730E45">
            <w:pPr>
              <w:spacing w:before="60" w:after="60"/>
              <w:ind w:firstLine="596"/>
              <w:rPr>
                <w:sz w:val="20"/>
                <w:highlight w:val="yellow"/>
              </w:rPr>
            </w:pPr>
            <w:r w:rsidRPr="00F07211">
              <w:rPr>
                <w:sz w:val="20"/>
                <w:highlight w:val="yellow"/>
              </w:rPr>
              <w:t>[….]</w:t>
            </w:r>
          </w:p>
        </w:tc>
        <w:tc>
          <w:tcPr>
            <w:tcW w:w="4395" w:type="dxa"/>
          </w:tcPr>
          <w:p w14:paraId="18E52CB7" w14:textId="77777777" w:rsidR="00C411DB" w:rsidRPr="00F07211" w:rsidRDefault="00C411DB" w:rsidP="00730E45">
            <w:pPr>
              <w:spacing w:before="60" w:after="60"/>
              <w:rPr>
                <w:sz w:val="20"/>
                <w:highlight w:val="yellow"/>
              </w:rPr>
            </w:pPr>
            <w:r w:rsidRPr="00F07211">
              <w:rPr>
                <w:sz w:val="20"/>
                <w:highlight w:val="yellow"/>
              </w:rPr>
              <w:t>[….]</w:t>
            </w:r>
          </w:p>
        </w:tc>
      </w:tr>
      <w:tr w:rsidR="00C411DB" w:rsidRPr="00F07211" w14:paraId="0EAEEE5B" w14:textId="77777777" w:rsidTr="00730E45">
        <w:trPr>
          <w:trHeight w:val="340"/>
        </w:trPr>
        <w:tc>
          <w:tcPr>
            <w:tcW w:w="2694" w:type="dxa"/>
          </w:tcPr>
          <w:p w14:paraId="7EC1B80F" w14:textId="77777777" w:rsidR="00C411DB" w:rsidRPr="00F07211" w:rsidRDefault="00C411DB" w:rsidP="00730E45">
            <w:pPr>
              <w:spacing w:before="60" w:after="60"/>
              <w:rPr>
                <w:sz w:val="20"/>
                <w:highlight w:val="yellow"/>
              </w:rPr>
            </w:pPr>
            <w:r w:rsidRPr="00F07211">
              <w:rPr>
                <w:sz w:val="20"/>
                <w:highlight w:val="yellow"/>
              </w:rPr>
              <w:t>[….]</w:t>
            </w:r>
          </w:p>
        </w:tc>
        <w:tc>
          <w:tcPr>
            <w:tcW w:w="2409" w:type="dxa"/>
          </w:tcPr>
          <w:p w14:paraId="68BF2390" w14:textId="77777777" w:rsidR="00C411DB" w:rsidRPr="00F07211" w:rsidRDefault="00C411DB" w:rsidP="00730E45">
            <w:pPr>
              <w:spacing w:before="60" w:after="60"/>
              <w:ind w:firstLine="596"/>
              <w:rPr>
                <w:sz w:val="20"/>
                <w:highlight w:val="yellow"/>
              </w:rPr>
            </w:pPr>
            <w:r w:rsidRPr="00F07211">
              <w:rPr>
                <w:sz w:val="20"/>
                <w:highlight w:val="yellow"/>
              </w:rPr>
              <w:t>[….]</w:t>
            </w:r>
          </w:p>
        </w:tc>
        <w:tc>
          <w:tcPr>
            <w:tcW w:w="4395" w:type="dxa"/>
          </w:tcPr>
          <w:p w14:paraId="07C43EEE" w14:textId="77777777" w:rsidR="00C411DB" w:rsidRPr="00F07211" w:rsidRDefault="00C411DB" w:rsidP="00730E45">
            <w:pPr>
              <w:spacing w:before="60" w:after="60"/>
              <w:rPr>
                <w:sz w:val="20"/>
                <w:highlight w:val="yellow"/>
              </w:rPr>
            </w:pPr>
            <w:r w:rsidRPr="00F07211">
              <w:rPr>
                <w:sz w:val="20"/>
                <w:highlight w:val="yellow"/>
              </w:rPr>
              <w:t>[….]</w:t>
            </w:r>
          </w:p>
        </w:tc>
      </w:tr>
    </w:tbl>
    <w:p w14:paraId="48DB8976" w14:textId="0F32E55F" w:rsidR="00DC3ACF" w:rsidRDefault="00DC3ACF" w:rsidP="00AF5ED1">
      <w:pPr>
        <w:spacing w:after="120"/>
      </w:pPr>
    </w:p>
    <w:p w14:paraId="49DF9D8D" w14:textId="02940EAE" w:rsidR="00ED6FAE" w:rsidRPr="00ED6FAE" w:rsidRDefault="00394749" w:rsidP="000A08E2">
      <w:pPr>
        <w:pStyle w:val="berschrift1"/>
        <w:spacing w:after="120"/>
        <w:ind w:left="357" w:hanging="357"/>
        <w:rPr>
          <w:b w:val="0"/>
        </w:rPr>
      </w:pPr>
      <w:r>
        <w:lastRenderedPageBreak/>
        <w:t>Bauten, Anlagen und Nutzungen</w:t>
      </w:r>
      <w:r w:rsidR="004A4F42">
        <w:t>,</w:t>
      </w:r>
      <w:r w:rsidR="00ED6FAE" w:rsidRPr="00ED6FAE">
        <w:t xml:space="preserve"> welche entfernt respektive </w:t>
      </w:r>
      <w:r w:rsidR="00853069">
        <w:t xml:space="preserve">die bestehenden Nutzungen </w:t>
      </w:r>
      <w:r w:rsidR="00ED6FAE" w:rsidRPr="00ED6FAE">
        <w:t>aufgegeben werden müssen</w:t>
      </w:r>
    </w:p>
    <w:p w14:paraId="22AC10CD" w14:textId="71978DE6" w:rsidR="00ED6FAE" w:rsidRPr="00B148A3" w:rsidRDefault="00ED6FAE" w:rsidP="00270243">
      <w:pPr>
        <w:pBdr>
          <w:top w:val="single" w:sz="4" w:space="1" w:color="auto"/>
          <w:left w:val="single" w:sz="4" w:space="4" w:color="auto"/>
          <w:bottom w:val="single" w:sz="4" w:space="1" w:color="auto"/>
          <w:right w:val="single" w:sz="4" w:space="4" w:color="auto"/>
        </w:pBdr>
        <w:shd w:val="clear" w:color="auto" w:fill="FDE9D9" w:themeFill="accent6" w:themeFillTint="33"/>
        <w:spacing w:after="120"/>
        <w:jc w:val="both"/>
        <w:rPr>
          <w:sz w:val="20"/>
          <w:szCs w:val="20"/>
        </w:rPr>
      </w:pPr>
      <w:r w:rsidRPr="00B148A3">
        <w:rPr>
          <w:sz w:val="20"/>
          <w:szCs w:val="20"/>
        </w:rPr>
        <w:t xml:space="preserve">Auf Basis </w:t>
      </w:r>
      <w:r w:rsidR="00AA71F9" w:rsidRPr="00B148A3">
        <w:rPr>
          <w:sz w:val="20"/>
          <w:szCs w:val="20"/>
        </w:rPr>
        <w:t xml:space="preserve">der </w:t>
      </w:r>
      <w:r w:rsidRPr="00B148A3">
        <w:rPr>
          <w:sz w:val="20"/>
          <w:szCs w:val="20"/>
        </w:rPr>
        <w:t xml:space="preserve">Tabellen </w:t>
      </w:r>
      <w:r w:rsidR="00AA71F9" w:rsidRPr="00B148A3">
        <w:rPr>
          <w:sz w:val="20"/>
          <w:szCs w:val="20"/>
        </w:rPr>
        <w:t xml:space="preserve">im </w:t>
      </w:r>
      <w:r w:rsidRPr="00B148A3">
        <w:rPr>
          <w:sz w:val="20"/>
          <w:szCs w:val="20"/>
        </w:rPr>
        <w:t xml:space="preserve">Kapitel 4.3.1 und 4.3.2 aus dem Dokument «Voraussetzungen und Lösungsansätze zur Bewältigung von </w:t>
      </w:r>
      <w:r w:rsidR="00AA71F9" w:rsidRPr="00B148A3">
        <w:rPr>
          <w:sz w:val="20"/>
          <w:szCs w:val="20"/>
        </w:rPr>
        <w:t>Eigentumsbeschränkungen</w:t>
      </w:r>
      <w:r w:rsidRPr="00B148A3">
        <w:rPr>
          <w:sz w:val="20"/>
          <w:szCs w:val="20"/>
        </w:rPr>
        <w:t>»</w:t>
      </w:r>
      <w:r w:rsidR="009F03CB" w:rsidRPr="00B148A3">
        <w:rPr>
          <w:sz w:val="20"/>
          <w:szCs w:val="20"/>
        </w:rPr>
        <w:t xml:space="preserve"> des ANU</w:t>
      </w:r>
      <w:r w:rsidRPr="00B148A3">
        <w:rPr>
          <w:sz w:val="20"/>
          <w:szCs w:val="20"/>
        </w:rPr>
        <w:t xml:space="preserve"> sind die Bauten, Anlagen und Tätigkeiten welche entfernt resp. aufgegeben werden müssen</w:t>
      </w:r>
      <w:r w:rsidR="00175564" w:rsidRPr="00B148A3">
        <w:rPr>
          <w:sz w:val="20"/>
          <w:szCs w:val="20"/>
        </w:rPr>
        <w:t>,</w:t>
      </w:r>
      <w:r w:rsidRPr="00B148A3">
        <w:rPr>
          <w:sz w:val="20"/>
          <w:szCs w:val="20"/>
        </w:rPr>
        <w:t xml:space="preserve"> aufzuführen. In welchen Fristen dies zu erfolgen hat ist mittels einer Risikoanalyse zu ermitteln. Die maximalen Fristen sind ebenfalls in den Tabellen enthalten. </w:t>
      </w:r>
    </w:p>
    <w:p w14:paraId="57A1D870" w14:textId="575FB110" w:rsidR="00811093" w:rsidRDefault="00811093" w:rsidP="00A46546">
      <w:pPr>
        <w:spacing w:after="120"/>
      </w:pPr>
    </w:p>
    <w:tbl>
      <w:tblPr>
        <w:tblStyle w:val="Tabellenraster"/>
        <w:tblW w:w="936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56"/>
        <w:gridCol w:w="1478"/>
        <w:gridCol w:w="985"/>
        <w:gridCol w:w="1355"/>
        <w:gridCol w:w="2587"/>
      </w:tblGrid>
      <w:tr w:rsidR="00E62096" w14:paraId="22FF237C" w14:textId="77777777" w:rsidTr="00E62096">
        <w:trPr>
          <w:trHeight w:val="601"/>
        </w:trPr>
        <w:tc>
          <w:tcPr>
            <w:tcW w:w="2956" w:type="dxa"/>
            <w:shd w:val="clear" w:color="auto" w:fill="D9D9D9" w:themeFill="background1" w:themeFillShade="D9"/>
          </w:tcPr>
          <w:p w14:paraId="07C57841" w14:textId="65F284CC" w:rsidR="00E62096" w:rsidRPr="00AD16D6" w:rsidRDefault="00E62096" w:rsidP="00730E45">
            <w:pPr>
              <w:spacing w:before="60" w:after="60"/>
              <w:rPr>
                <w:b/>
                <w:sz w:val="20"/>
              </w:rPr>
            </w:pPr>
            <w:r w:rsidRPr="00AD16D6">
              <w:rPr>
                <w:b/>
                <w:sz w:val="20"/>
              </w:rPr>
              <w:t>Zu entfernende / aufzugebende Baute</w:t>
            </w:r>
            <w:r w:rsidR="00B81FAC">
              <w:rPr>
                <w:b/>
                <w:sz w:val="20"/>
              </w:rPr>
              <w:t>n</w:t>
            </w:r>
            <w:r w:rsidRPr="00AD16D6">
              <w:rPr>
                <w:b/>
                <w:sz w:val="20"/>
              </w:rPr>
              <w:t>, Anlage</w:t>
            </w:r>
            <w:r w:rsidR="00B81FAC">
              <w:rPr>
                <w:b/>
                <w:sz w:val="20"/>
              </w:rPr>
              <w:t>n</w:t>
            </w:r>
            <w:r w:rsidRPr="00AD16D6">
              <w:rPr>
                <w:b/>
                <w:sz w:val="20"/>
              </w:rPr>
              <w:t xml:space="preserve"> oder Nutzung</w:t>
            </w:r>
            <w:r w:rsidR="00B81FAC">
              <w:rPr>
                <w:b/>
                <w:sz w:val="20"/>
              </w:rPr>
              <w:t>en</w:t>
            </w:r>
          </w:p>
        </w:tc>
        <w:tc>
          <w:tcPr>
            <w:tcW w:w="1478" w:type="dxa"/>
            <w:shd w:val="clear" w:color="auto" w:fill="D9D9D9" w:themeFill="background1" w:themeFillShade="D9"/>
          </w:tcPr>
          <w:p w14:paraId="3DA309FD" w14:textId="6A743DC5" w:rsidR="00E62096" w:rsidRPr="00AD16D6" w:rsidRDefault="00E62096" w:rsidP="00730E45">
            <w:pPr>
              <w:spacing w:before="60" w:after="60"/>
              <w:rPr>
                <w:b/>
                <w:sz w:val="20"/>
              </w:rPr>
            </w:pPr>
            <w:r w:rsidRPr="00AD16D6">
              <w:rPr>
                <w:b/>
                <w:sz w:val="20"/>
              </w:rPr>
              <w:t>Parzelle</w:t>
            </w:r>
            <w:r>
              <w:rPr>
                <w:b/>
                <w:sz w:val="20"/>
              </w:rPr>
              <w:t>(n)</w:t>
            </w:r>
            <w:r w:rsidRPr="00AD16D6">
              <w:rPr>
                <w:b/>
                <w:sz w:val="20"/>
              </w:rPr>
              <w:t xml:space="preserve"> Nr.</w:t>
            </w:r>
            <w:r>
              <w:rPr>
                <w:b/>
                <w:sz w:val="20"/>
              </w:rPr>
              <w:t xml:space="preserve"> / </w:t>
            </w:r>
            <w:r w:rsidR="002955AD">
              <w:rPr>
                <w:b/>
                <w:sz w:val="20"/>
              </w:rPr>
              <w:t>Schutzz</w:t>
            </w:r>
            <w:r>
              <w:rPr>
                <w:b/>
                <w:sz w:val="20"/>
              </w:rPr>
              <w:t>one</w:t>
            </w:r>
          </w:p>
        </w:tc>
        <w:tc>
          <w:tcPr>
            <w:tcW w:w="985" w:type="dxa"/>
            <w:shd w:val="clear" w:color="auto" w:fill="D9D9D9" w:themeFill="background1" w:themeFillShade="D9"/>
          </w:tcPr>
          <w:p w14:paraId="32C3077A" w14:textId="77777777" w:rsidR="00E62096" w:rsidRPr="00AD16D6" w:rsidRDefault="00E62096" w:rsidP="00730E45">
            <w:pPr>
              <w:spacing w:before="60" w:after="60"/>
              <w:rPr>
                <w:b/>
                <w:sz w:val="20"/>
              </w:rPr>
            </w:pPr>
            <w:r>
              <w:rPr>
                <w:b/>
                <w:sz w:val="20"/>
              </w:rPr>
              <w:t>Grund</w:t>
            </w:r>
          </w:p>
        </w:tc>
        <w:tc>
          <w:tcPr>
            <w:tcW w:w="1355" w:type="dxa"/>
            <w:shd w:val="clear" w:color="auto" w:fill="D9D9D9" w:themeFill="background1" w:themeFillShade="D9"/>
          </w:tcPr>
          <w:p w14:paraId="75B672CD" w14:textId="6BC6421B" w:rsidR="00E62096" w:rsidRPr="00AD16D6" w:rsidRDefault="00E62096" w:rsidP="00730E45">
            <w:pPr>
              <w:spacing w:before="60" w:after="60"/>
              <w:rPr>
                <w:b/>
                <w:sz w:val="20"/>
              </w:rPr>
            </w:pPr>
            <w:r>
              <w:rPr>
                <w:b/>
                <w:sz w:val="20"/>
              </w:rPr>
              <w:t>Zuständigkeit</w:t>
            </w:r>
          </w:p>
        </w:tc>
        <w:tc>
          <w:tcPr>
            <w:tcW w:w="2587" w:type="dxa"/>
            <w:shd w:val="clear" w:color="auto" w:fill="D9D9D9" w:themeFill="background1" w:themeFillShade="D9"/>
          </w:tcPr>
          <w:p w14:paraId="7F02A19E" w14:textId="42D16257" w:rsidR="00E62096" w:rsidRPr="00AD16D6" w:rsidRDefault="00E62096" w:rsidP="00730E45">
            <w:pPr>
              <w:spacing w:before="60" w:after="60"/>
              <w:rPr>
                <w:b/>
                <w:sz w:val="20"/>
              </w:rPr>
            </w:pPr>
            <w:r w:rsidRPr="00AD16D6">
              <w:rPr>
                <w:b/>
                <w:sz w:val="20"/>
              </w:rPr>
              <w:t>Frist</w:t>
            </w:r>
          </w:p>
        </w:tc>
      </w:tr>
      <w:tr w:rsidR="00E62096" w14:paraId="5798A976" w14:textId="77777777" w:rsidTr="00E62096">
        <w:trPr>
          <w:trHeight w:val="360"/>
        </w:trPr>
        <w:tc>
          <w:tcPr>
            <w:tcW w:w="2956" w:type="dxa"/>
          </w:tcPr>
          <w:p w14:paraId="310113E8" w14:textId="77777777" w:rsidR="00E62096" w:rsidRPr="00F07211" w:rsidRDefault="00E62096" w:rsidP="00E62096">
            <w:pPr>
              <w:spacing w:before="60" w:after="60"/>
              <w:rPr>
                <w:sz w:val="20"/>
                <w:highlight w:val="yellow"/>
              </w:rPr>
            </w:pPr>
            <w:r w:rsidRPr="00F07211">
              <w:rPr>
                <w:sz w:val="20"/>
                <w:highlight w:val="yellow"/>
              </w:rPr>
              <w:t>[….]</w:t>
            </w:r>
          </w:p>
        </w:tc>
        <w:tc>
          <w:tcPr>
            <w:tcW w:w="1478" w:type="dxa"/>
          </w:tcPr>
          <w:p w14:paraId="1165662E" w14:textId="77777777" w:rsidR="00E62096" w:rsidRPr="00F07211" w:rsidRDefault="00E62096" w:rsidP="00E62096">
            <w:pPr>
              <w:spacing w:before="60" w:after="60"/>
              <w:rPr>
                <w:sz w:val="20"/>
                <w:highlight w:val="yellow"/>
              </w:rPr>
            </w:pPr>
            <w:r w:rsidRPr="00F07211">
              <w:rPr>
                <w:sz w:val="20"/>
                <w:highlight w:val="yellow"/>
              </w:rPr>
              <w:t>[….]</w:t>
            </w:r>
          </w:p>
        </w:tc>
        <w:tc>
          <w:tcPr>
            <w:tcW w:w="985" w:type="dxa"/>
          </w:tcPr>
          <w:p w14:paraId="7A0D9D58" w14:textId="77777777" w:rsidR="00E62096" w:rsidRPr="00F07211" w:rsidRDefault="00E62096" w:rsidP="00E62096">
            <w:pPr>
              <w:spacing w:before="60" w:after="60"/>
              <w:rPr>
                <w:sz w:val="20"/>
                <w:highlight w:val="yellow"/>
              </w:rPr>
            </w:pPr>
            <w:r w:rsidRPr="00F07211">
              <w:rPr>
                <w:sz w:val="20"/>
                <w:highlight w:val="yellow"/>
              </w:rPr>
              <w:t>[….]</w:t>
            </w:r>
          </w:p>
        </w:tc>
        <w:tc>
          <w:tcPr>
            <w:tcW w:w="1355" w:type="dxa"/>
          </w:tcPr>
          <w:p w14:paraId="23B978E9" w14:textId="57292791" w:rsidR="00E62096" w:rsidRPr="00F07211" w:rsidRDefault="00E62096" w:rsidP="00E62096">
            <w:pPr>
              <w:spacing w:before="60" w:after="60"/>
              <w:rPr>
                <w:sz w:val="20"/>
                <w:highlight w:val="yellow"/>
              </w:rPr>
            </w:pPr>
            <w:r w:rsidRPr="00F07211">
              <w:rPr>
                <w:sz w:val="20"/>
                <w:highlight w:val="yellow"/>
              </w:rPr>
              <w:t>[….]</w:t>
            </w:r>
          </w:p>
        </w:tc>
        <w:tc>
          <w:tcPr>
            <w:tcW w:w="2587" w:type="dxa"/>
          </w:tcPr>
          <w:p w14:paraId="775A205E" w14:textId="735F2273" w:rsidR="00E62096" w:rsidRPr="00F07211" w:rsidRDefault="00E62096" w:rsidP="00E62096">
            <w:pPr>
              <w:spacing w:before="60" w:after="60"/>
              <w:rPr>
                <w:sz w:val="20"/>
                <w:highlight w:val="yellow"/>
              </w:rPr>
            </w:pPr>
            <w:r w:rsidRPr="00F07211">
              <w:rPr>
                <w:sz w:val="20"/>
                <w:highlight w:val="yellow"/>
              </w:rPr>
              <w:t>[….]</w:t>
            </w:r>
          </w:p>
        </w:tc>
      </w:tr>
      <w:tr w:rsidR="00E62096" w14:paraId="48BEC1C9" w14:textId="77777777" w:rsidTr="00E62096">
        <w:trPr>
          <w:trHeight w:val="360"/>
        </w:trPr>
        <w:tc>
          <w:tcPr>
            <w:tcW w:w="2956" w:type="dxa"/>
          </w:tcPr>
          <w:p w14:paraId="16AA02B0" w14:textId="77777777" w:rsidR="00E62096" w:rsidRPr="00F07211" w:rsidRDefault="00E62096" w:rsidP="00E62096">
            <w:pPr>
              <w:spacing w:before="60" w:after="60"/>
              <w:rPr>
                <w:sz w:val="20"/>
                <w:highlight w:val="yellow"/>
              </w:rPr>
            </w:pPr>
            <w:r w:rsidRPr="00F07211">
              <w:rPr>
                <w:sz w:val="20"/>
                <w:highlight w:val="yellow"/>
              </w:rPr>
              <w:t>[….]</w:t>
            </w:r>
          </w:p>
        </w:tc>
        <w:tc>
          <w:tcPr>
            <w:tcW w:w="1478" w:type="dxa"/>
          </w:tcPr>
          <w:p w14:paraId="1335E638" w14:textId="77777777" w:rsidR="00E62096" w:rsidRPr="00F07211" w:rsidRDefault="00E62096" w:rsidP="00E62096">
            <w:pPr>
              <w:spacing w:before="60" w:after="60"/>
              <w:rPr>
                <w:sz w:val="20"/>
                <w:highlight w:val="yellow"/>
              </w:rPr>
            </w:pPr>
            <w:r w:rsidRPr="00F07211">
              <w:rPr>
                <w:sz w:val="20"/>
                <w:highlight w:val="yellow"/>
              </w:rPr>
              <w:t>[….]</w:t>
            </w:r>
          </w:p>
        </w:tc>
        <w:tc>
          <w:tcPr>
            <w:tcW w:w="985" w:type="dxa"/>
          </w:tcPr>
          <w:p w14:paraId="15CDA260" w14:textId="77777777" w:rsidR="00E62096" w:rsidRPr="00F07211" w:rsidRDefault="00E62096" w:rsidP="00E62096">
            <w:pPr>
              <w:spacing w:before="60" w:after="60"/>
              <w:rPr>
                <w:sz w:val="20"/>
                <w:highlight w:val="yellow"/>
              </w:rPr>
            </w:pPr>
            <w:r w:rsidRPr="00F07211">
              <w:rPr>
                <w:sz w:val="20"/>
                <w:highlight w:val="yellow"/>
              </w:rPr>
              <w:t>[….]</w:t>
            </w:r>
          </w:p>
        </w:tc>
        <w:tc>
          <w:tcPr>
            <w:tcW w:w="1355" w:type="dxa"/>
          </w:tcPr>
          <w:p w14:paraId="10D5003F" w14:textId="60DFC402" w:rsidR="00E62096" w:rsidRPr="00F07211" w:rsidRDefault="00E62096" w:rsidP="00E62096">
            <w:pPr>
              <w:spacing w:before="60" w:after="60"/>
              <w:rPr>
                <w:sz w:val="20"/>
                <w:highlight w:val="yellow"/>
              </w:rPr>
            </w:pPr>
            <w:r w:rsidRPr="00F07211">
              <w:rPr>
                <w:sz w:val="20"/>
                <w:highlight w:val="yellow"/>
              </w:rPr>
              <w:t>[….]</w:t>
            </w:r>
          </w:p>
        </w:tc>
        <w:tc>
          <w:tcPr>
            <w:tcW w:w="2587" w:type="dxa"/>
          </w:tcPr>
          <w:p w14:paraId="0CDB00EA" w14:textId="1D60421C" w:rsidR="00E62096" w:rsidRPr="00F07211" w:rsidRDefault="00E62096" w:rsidP="00E62096">
            <w:pPr>
              <w:spacing w:before="60" w:after="60"/>
              <w:rPr>
                <w:sz w:val="20"/>
                <w:highlight w:val="yellow"/>
              </w:rPr>
            </w:pPr>
            <w:r w:rsidRPr="00F07211">
              <w:rPr>
                <w:sz w:val="20"/>
                <w:highlight w:val="yellow"/>
              </w:rPr>
              <w:t>[….]</w:t>
            </w:r>
          </w:p>
        </w:tc>
      </w:tr>
    </w:tbl>
    <w:p w14:paraId="0D189C64" w14:textId="5E206B57" w:rsidR="00684A6C" w:rsidRDefault="00684A6C" w:rsidP="00A46546">
      <w:pPr>
        <w:spacing w:after="120"/>
      </w:pPr>
    </w:p>
    <w:p w14:paraId="30931262" w14:textId="263DA27F" w:rsidR="00ED6FAE" w:rsidRPr="00FC1525" w:rsidRDefault="00C20239" w:rsidP="000A08E2">
      <w:pPr>
        <w:pStyle w:val="berschrift1"/>
        <w:spacing w:after="120"/>
        <w:ind w:left="357" w:hanging="357"/>
        <w:rPr>
          <w:b w:val="0"/>
        </w:rPr>
      </w:pPr>
      <w:r>
        <w:t xml:space="preserve">Erforderliche </w:t>
      </w:r>
      <w:r w:rsidR="00FC1525" w:rsidRPr="00FC1525">
        <w:t xml:space="preserve">Schutzmassnahmen bei bestehenden Bauten, Anlagen und </w:t>
      </w:r>
      <w:r w:rsidR="00394749">
        <w:t>Nutzungen</w:t>
      </w:r>
      <w:r w:rsidR="004A4F42">
        <w:t>,</w:t>
      </w:r>
      <w:r w:rsidR="00FC1525" w:rsidRPr="00FC1525">
        <w:t xml:space="preserve"> </w:t>
      </w:r>
      <w:r w:rsidR="00FC1525">
        <w:t>welche in der Schutzzone verbleiben können</w:t>
      </w:r>
      <w:r w:rsidR="00FC1525" w:rsidRPr="00FC1525">
        <w:t xml:space="preserve"> </w:t>
      </w:r>
    </w:p>
    <w:p w14:paraId="1535147E" w14:textId="6A0E7D10" w:rsidR="00ED6FAE" w:rsidRPr="00B81FAC" w:rsidRDefault="00FC1525" w:rsidP="00270243">
      <w:pPr>
        <w:pBdr>
          <w:top w:val="single" w:sz="4" w:space="1" w:color="auto"/>
          <w:left w:val="single" w:sz="4" w:space="4" w:color="auto"/>
          <w:bottom w:val="single" w:sz="4" w:space="1" w:color="auto"/>
          <w:right w:val="single" w:sz="4" w:space="4" w:color="auto"/>
        </w:pBdr>
        <w:shd w:val="clear" w:color="auto" w:fill="FDE9D9" w:themeFill="accent6" w:themeFillTint="33"/>
        <w:spacing w:after="120"/>
        <w:jc w:val="both"/>
        <w:rPr>
          <w:sz w:val="20"/>
          <w:szCs w:val="20"/>
        </w:rPr>
      </w:pPr>
      <w:r w:rsidRPr="00B81FAC">
        <w:rPr>
          <w:sz w:val="20"/>
          <w:szCs w:val="20"/>
        </w:rPr>
        <w:t xml:space="preserve">Auf Basis </w:t>
      </w:r>
      <w:r w:rsidR="009F03CB" w:rsidRPr="00B81FAC">
        <w:rPr>
          <w:sz w:val="20"/>
          <w:szCs w:val="20"/>
        </w:rPr>
        <w:t>der</w:t>
      </w:r>
      <w:r w:rsidRPr="00B81FAC">
        <w:rPr>
          <w:sz w:val="20"/>
          <w:szCs w:val="20"/>
        </w:rPr>
        <w:t xml:space="preserve"> Tabellen </w:t>
      </w:r>
      <w:r w:rsidR="009F03CB" w:rsidRPr="00B81FAC">
        <w:rPr>
          <w:sz w:val="20"/>
          <w:szCs w:val="20"/>
        </w:rPr>
        <w:t xml:space="preserve">im </w:t>
      </w:r>
      <w:r w:rsidR="00B4400E" w:rsidRPr="00B81FAC">
        <w:rPr>
          <w:sz w:val="20"/>
          <w:szCs w:val="20"/>
        </w:rPr>
        <w:t>Kapitel</w:t>
      </w:r>
      <w:r w:rsidRPr="00B81FAC">
        <w:rPr>
          <w:sz w:val="20"/>
          <w:szCs w:val="20"/>
        </w:rPr>
        <w:t xml:space="preserve"> 4.3.2 </w:t>
      </w:r>
      <w:r w:rsidR="00175564" w:rsidRPr="00B81FAC">
        <w:rPr>
          <w:sz w:val="20"/>
          <w:szCs w:val="20"/>
        </w:rPr>
        <w:t>des</w:t>
      </w:r>
      <w:r w:rsidRPr="00B81FAC">
        <w:rPr>
          <w:sz w:val="20"/>
          <w:szCs w:val="20"/>
        </w:rPr>
        <w:t xml:space="preserve"> Dokument</w:t>
      </w:r>
      <w:r w:rsidR="00175564" w:rsidRPr="00B81FAC">
        <w:rPr>
          <w:sz w:val="20"/>
          <w:szCs w:val="20"/>
        </w:rPr>
        <w:t>s</w:t>
      </w:r>
      <w:r w:rsidRPr="00B81FAC">
        <w:rPr>
          <w:sz w:val="20"/>
          <w:szCs w:val="20"/>
        </w:rPr>
        <w:t xml:space="preserve"> «Voraussetzungen und Lösungsansätze zur Bewältigung von </w:t>
      </w:r>
      <w:r w:rsidR="009F03CB" w:rsidRPr="00B81FAC">
        <w:rPr>
          <w:sz w:val="20"/>
          <w:szCs w:val="20"/>
        </w:rPr>
        <w:t>Eigentumsbeschränkungen</w:t>
      </w:r>
      <w:r w:rsidRPr="00B81FAC">
        <w:rPr>
          <w:sz w:val="20"/>
          <w:szCs w:val="20"/>
        </w:rPr>
        <w:t>»</w:t>
      </w:r>
      <w:r w:rsidR="009F03CB" w:rsidRPr="00B81FAC">
        <w:rPr>
          <w:sz w:val="20"/>
          <w:szCs w:val="20"/>
        </w:rPr>
        <w:t xml:space="preserve"> des ANU</w:t>
      </w:r>
      <w:r w:rsidRPr="00B81FAC">
        <w:rPr>
          <w:sz w:val="20"/>
          <w:szCs w:val="20"/>
        </w:rPr>
        <w:t xml:space="preserve"> sind für die Bauten, Anlagen und Tätigkeiten die erforderlichen Schutzmassnahem einzeln zu </w:t>
      </w:r>
      <w:r w:rsidR="0022237D" w:rsidRPr="00B81FAC">
        <w:rPr>
          <w:sz w:val="20"/>
          <w:szCs w:val="20"/>
        </w:rPr>
        <w:t>bestimmen</w:t>
      </w:r>
      <w:r w:rsidRPr="00B81FAC">
        <w:rPr>
          <w:sz w:val="20"/>
          <w:szCs w:val="20"/>
        </w:rPr>
        <w:t>. In welchen Fristen die Schutzmassnahmen getroffen werden müssen ist mittels einer Risikoanalyse zu ermitteln. Die maximalen Fristen sind ebenfalls in den Tabellen enthalten.</w:t>
      </w:r>
    </w:p>
    <w:p w14:paraId="1DD63544" w14:textId="400D39C6" w:rsidR="00A46546" w:rsidRDefault="00A46546" w:rsidP="005226EF">
      <w:pPr>
        <w:spacing w:after="120"/>
        <w:rPr>
          <w:highlight w:val="cyan"/>
        </w:rPr>
      </w:pPr>
    </w:p>
    <w:tbl>
      <w:tblPr>
        <w:tblStyle w:val="Tabellenraster"/>
        <w:tblW w:w="949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1"/>
        <w:gridCol w:w="1340"/>
        <w:gridCol w:w="2458"/>
        <w:gridCol w:w="1005"/>
        <w:gridCol w:w="1005"/>
        <w:gridCol w:w="1005"/>
      </w:tblGrid>
      <w:tr w:rsidR="00E62096" w14:paraId="6867A49E" w14:textId="77777777" w:rsidTr="00E62096">
        <w:trPr>
          <w:trHeight w:val="690"/>
        </w:trPr>
        <w:tc>
          <w:tcPr>
            <w:tcW w:w="2681" w:type="dxa"/>
            <w:shd w:val="clear" w:color="auto" w:fill="D9D9D9" w:themeFill="background1" w:themeFillShade="D9"/>
          </w:tcPr>
          <w:p w14:paraId="366A7AC3" w14:textId="521CEB84" w:rsidR="00E62096" w:rsidRPr="00AD16D6" w:rsidRDefault="00E62096" w:rsidP="00E62096">
            <w:pPr>
              <w:spacing w:before="60" w:after="60"/>
              <w:rPr>
                <w:b/>
                <w:sz w:val="20"/>
              </w:rPr>
            </w:pPr>
            <w:r>
              <w:rPr>
                <w:b/>
                <w:sz w:val="20"/>
              </w:rPr>
              <w:t>Schutzmassnahmen bei Bauten und</w:t>
            </w:r>
            <w:r w:rsidRPr="00AD16D6">
              <w:rPr>
                <w:b/>
                <w:sz w:val="20"/>
              </w:rPr>
              <w:t xml:space="preserve"> Anlage</w:t>
            </w:r>
            <w:r>
              <w:rPr>
                <w:b/>
                <w:sz w:val="20"/>
              </w:rPr>
              <w:t>n</w:t>
            </w:r>
            <w:r w:rsidRPr="00AD16D6">
              <w:rPr>
                <w:b/>
                <w:sz w:val="20"/>
              </w:rPr>
              <w:t xml:space="preserve"> </w:t>
            </w:r>
          </w:p>
        </w:tc>
        <w:tc>
          <w:tcPr>
            <w:tcW w:w="1340" w:type="dxa"/>
            <w:shd w:val="clear" w:color="auto" w:fill="D9D9D9" w:themeFill="background1" w:themeFillShade="D9"/>
          </w:tcPr>
          <w:p w14:paraId="2DF46548" w14:textId="2379C918" w:rsidR="00E62096" w:rsidRPr="00AD16D6" w:rsidRDefault="00E62096" w:rsidP="00E62096">
            <w:pPr>
              <w:spacing w:before="60" w:after="60"/>
              <w:rPr>
                <w:b/>
                <w:sz w:val="20"/>
              </w:rPr>
            </w:pPr>
            <w:r w:rsidRPr="00AD16D6">
              <w:rPr>
                <w:b/>
                <w:sz w:val="20"/>
              </w:rPr>
              <w:t>Parzelle</w:t>
            </w:r>
            <w:r>
              <w:rPr>
                <w:b/>
                <w:sz w:val="20"/>
              </w:rPr>
              <w:t>(n)</w:t>
            </w:r>
            <w:r w:rsidRPr="00AD16D6">
              <w:rPr>
                <w:b/>
                <w:sz w:val="20"/>
              </w:rPr>
              <w:t xml:space="preserve"> Nr.</w:t>
            </w:r>
            <w:r>
              <w:rPr>
                <w:b/>
                <w:sz w:val="20"/>
              </w:rPr>
              <w:t xml:space="preserve"> / </w:t>
            </w:r>
            <w:r w:rsidR="002955AD">
              <w:rPr>
                <w:b/>
                <w:sz w:val="20"/>
              </w:rPr>
              <w:t>Schutzz</w:t>
            </w:r>
            <w:r>
              <w:rPr>
                <w:b/>
                <w:sz w:val="20"/>
              </w:rPr>
              <w:t>one</w:t>
            </w:r>
          </w:p>
        </w:tc>
        <w:tc>
          <w:tcPr>
            <w:tcW w:w="2458" w:type="dxa"/>
            <w:shd w:val="clear" w:color="auto" w:fill="D9D9D9" w:themeFill="background1" w:themeFillShade="D9"/>
          </w:tcPr>
          <w:p w14:paraId="4359E889" w14:textId="77777777" w:rsidR="00E62096" w:rsidRDefault="00E62096" w:rsidP="00E62096">
            <w:pPr>
              <w:spacing w:before="60" w:after="60"/>
              <w:rPr>
                <w:b/>
                <w:sz w:val="20"/>
              </w:rPr>
            </w:pPr>
            <w:r>
              <w:rPr>
                <w:b/>
                <w:sz w:val="20"/>
              </w:rPr>
              <w:t>Welche Massnahmen müssen umgesetzt werden</w:t>
            </w:r>
          </w:p>
          <w:p w14:paraId="13DE37DA" w14:textId="25B59D22" w:rsidR="00E62096" w:rsidRPr="00AD16D6" w:rsidRDefault="00E62096" w:rsidP="00E62096">
            <w:pPr>
              <w:spacing w:before="60" w:after="60"/>
              <w:rPr>
                <w:b/>
                <w:sz w:val="20"/>
              </w:rPr>
            </w:pPr>
          </w:p>
        </w:tc>
        <w:tc>
          <w:tcPr>
            <w:tcW w:w="1005" w:type="dxa"/>
            <w:shd w:val="clear" w:color="auto" w:fill="D9D9D9" w:themeFill="background1" w:themeFillShade="D9"/>
          </w:tcPr>
          <w:p w14:paraId="5BDBA7DB" w14:textId="44910019" w:rsidR="00E62096" w:rsidRPr="00AD16D6" w:rsidRDefault="00E62096" w:rsidP="00E62096">
            <w:pPr>
              <w:spacing w:before="60" w:after="60"/>
              <w:rPr>
                <w:b/>
                <w:sz w:val="20"/>
              </w:rPr>
            </w:pPr>
            <w:r>
              <w:rPr>
                <w:b/>
                <w:sz w:val="20"/>
              </w:rPr>
              <w:t>Zuständigkeit</w:t>
            </w:r>
          </w:p>
        </w:tc>
        <w:tc>
          <w:tcPr>
            <w:tcW w:w="1005" w:type="dxa"/>
            <w:shd w:val="clear" w:color="auto" w:fill="D9D9D9" w:themeFill="background1" w:themeFillShade="D9"/>
          </w:tcPr>
          <w:p w14:paraId="1F681AD2" w14:textId="0FCD8E60" w:rsidR="00E62096" w:rsidRPr="00AD16D6" w:rsidRDefault="00E62096" w:rsidP="00E62096">
            <w:pPr>
              <w:spacing w:before="60" w:after="60"/>
              <w:rPr>
                <w:b/>
                <w:sz w:val="20"/>
              </w:rPr>
            </w:pPr>
          </w:p>
        </w:tc>
        <w:tc>
          <w:tcPr>
            <w:tcW w:w="1005" w:type="dxa"/>
            <w:shd w:val="clear" w:color="auto" w:fill="D9D9D9" w:themeFill="background1" w:themeFillShade="D9"/>
          </w:tcPr>
          <w:p w14:paraId="4F115E9E" w14:textId="2E0C0D54" w:rsidR="00E62096" w:rsidRPr="00AD16D6" w:rsidRDefault="00E62096" w:rsidP="00E62096">
            <w:pPr>
              <w:spacing w:before="60" w:after="60"/>
              <w:rPr>
                <w:b/>
                <w:sz w:val="20"/>
              </w:rPr>
            </w:pPr>
            <w:r w:rsidRPr="00AD16D6">
              <w:rPr>
                <w:b/>
                <w:sz w:val="20"/>
              </w:rPr>
              <w:t>Frist</w:t>
            </w:r>
          </w:p>
        </w:tc>
      </w:tr>
      <w:tr w:rsidR="00E62096" w14:paraId="3BA2E805" w14:textId="77777777" w:rsidTr="00E62096">
        <w:trPr>
          <w:trHeight w:val="413"/>
        </w:trPr>
        <w:tc>
          <w:tcPr>
            <w:tcW w:w="2681" w:type="dxa"/>
          </w:tcPr>
          <w:p w14:paraId="6B233DB4" w14:textId="77777777" w:rsidR="00E62096" w:rsidRPr="00F07211" w:rsidRDefault="00E62096" w:rsidP="00E62096">
            <w:pPr>
              <w:spacing w:before="60" w:after="60"/>
              <w:rPr>
                <w:sz w:val="20"/>
                <w:highlight w:val="yellow"/>
              </w:rPr>
            </w:pPr>
            <w:r w:rsidRPr="00F07211">
              <w:rPr>
                <w:sz w:val="20"/>
                <w:highlight w:val="yellow"/>
              </w:rPr>
              <w:t>[….]</w:t>
            </w:r>
          </w:p>
        </w:tc>
        <w:tc>
          <w:tcPr>
            <w:tcW w:w="1340" w:type="dxa"/>
          </w:tcPr>
          <w:p w14:paraId="42030958" w14:textId="77777777" w:rsidR="00E62096" w:rsidRPr="00F07211" w:rsidRDefault="00E62096" w:rsidP="00E62096">
            <w:pPr>
              <w:spacing w:before="60" w:after="60"/>
              <w:rPr>
                <w:sz w:val="20"/>
                <w:highlight w:val="yellow"/>
              </w:rPr>
            </w:pPr>
            <w:r w:rsidRPr="00F07211">
              <w:rPr>
                <w:sz w:val="20"/>
                <w:highlight w:val="yellow"/>
              </w:rPr>
              <w:t>[….]</w:t>
            </w:r>
          </w:p>
        </w:tc>
        <w:tc>
          <w:tcPr>
            <w:tcW w:w="2458" w:type="dxa"/>
          </w:tcPr>
          <w:p w14:paraId="098A3EA0" w14:textId="77777777" w:rsidR="00E62096" w:rsidRPr="00F07211" w:rsidRDefault="00E62096" w:rsidP="00E62096">
            <w:pPr>
              <w:spacing w:before="60" w:after="60"/>
              <w:rPr>
                <w:sz w:val="20"/>
                <w:highlight w:val="yellow"/>
              </w:rPr>
            </w:pPr>
            <w:r w:rsidRPr="00F07211">
              <w:rPr>
                <w:sz w:val="20"/>
                <w:highlight w:val="yellow"/>
              </w:rPr>
              <w:t>[….]</w:t>
            </w:r>
          </w:p>
        </w:tc>
        <w:tc>
          <w:tcPr>
            <w:tcW w:w="1005" w:type="dxa"/>
          </w:tcPr>
          <w:p w14:paraId="2432801A" w14:textId="09BD8D63" w:rsidR="00E62096" w:rsidRPr="00F07211" w:rsidRDefault="00E62096" w:rsidP="00E62096">
            <w:pPr>
              <w:spacing w:before="60" w:after="60"/>
              <w:rPr>
                <w:sz w:val="20"/>
                <w:highlight w:val="yellow"/>
              </w:rPr>
            </w:pPr>
            <w:r w:rsidRPr="00F07211">
              <w:rPr>
                <w:sz w:val="20"/>
                <w:highlight w:val="yellow"/>
              </w:rPr>
              <w:t>[….]</w:t>
            </w:r>
          </w:p>
        </w:tc>
        <w:tc>
          <w:tcPr>
            <w:tcW w:w="1005" w:type="dxa"/>
          </w:tcPr>
          <w:p w14:paraId="75ADF588" w14:textId="14C35221" w:rsidR="00E62096" w:rsidRPr="00F07211" w:rsidRDefault="00E62096" w:rsidP="00E62096">
            <w:pPr>
              <w:spacing w:before="60" w:after="60"/>
              <w:rPr>
                <w:sz w:val="20"/>
                <w:highlight w:val="yellow"/>
              </w:rPr>
            </w:pPr>
          </w:p>
        </w:tc>
        <w:tc>
          <w:tcPr>
            <w:tcW w:w="1005" w:type="dxa"/>
          </w:tcPr>
          <w:p w14:paraId="179148CF" w14:textId="77D9B2D1" w:rsidR="00E62096" w:rsidRPr="00F07211" w:rsidRDefault="00E62096" w:rsidP="00E62096">
            <w:pPr>
              <w:spacing w:before="60" w:after="60"/>
              <w:rPr>
                <w:sz w:val="20"/>
                <w:highlight w:val="yellow"/>
              </w:rPr>
            </w:pPr>
            <w:r w:rsidRPr="00F07211">
              <w:rPr>
                <w:sz w:val="20"/>
                <w:highlight w:val="yellow"/>
              </w:rPr>
              <w:t>[….]</w:t>
            </w:r>
          </w:p>
        </w:tc>
      </w:tr>
      <w:tr w:rsidR="00E62096" w14:paraId="782707E2" w14:textId="77777777" w:rsidTr="00E62096">
        <w:trPr>
          <w:trHeight w:val="413"/>
        </w:trPr>
        <w:tc>
          <w:tcPr>
            <w:tcW w:w="2681" w:type="dxa"/>
          </w:tcPr>
          <w:p w14:paraId="73ABD1D8" w14:textId="77777777" w:rsidR="00E62096" w:rsidRPr="00F07211" w:rsidRDefault="00E62096" w:rsidP="00E62096">
            <w:pPr>
              <w:spacing w:before="60" w:after="60"/>
              <w:rPr>
                <w:sz w:val="20"/>
                <w:highlight w:val="yellow"/>
              </w:rPr>
            </w:pPr>
            <w:r w:rsidRPr="00F07211">
              <w:rPr>
                <w:sz w:val="20"/>
                <w:highlight w:val="yellow"/>
              </w:rPr>
              <w:t>[….]</w:t>
            </w:r>
          </w:p>
        </w:tc>
        <w:tc>
          <w:tcPr>
            <w:tcW w:w="1340" w:type="dxa"/>
          </w:tcPr>
          <w:p w14:paraId="219E36FE" w14:textId="77777777" w:rsidR="00E62096" w:rsidRPr="00F07211" w:rsidRDefault="00E62096" w:rsidP="00E62096">
            <w:pPr>
              <w:spacing w:before="60" w:after="60"/>
              <w:rPr>
                <w:sz w:val="20"/>
                <w:highlight w:val="yellow"/>
              </w:rPr>
            </w:pPr>
            <w:r w:rsidRPr="00F07211">
              <w:rPr>
                <w:sz w:val="20"/>
                <w:highlight w:val="yellow"/>
              </w:rPr>
              <w:t>[….]</w:t>
            </w:r>
          </w:p>
        </w:tc>
        <w:tc>
          <w:tcPr>
            <w:tcW w:w="2458" w:type="dxa"/>
          </w:tcPr>
          <w:p w14:paraId="4DB07AED" w14:textId="77777777" w:rsidR="00E62096" w:rsidRPr="00F07211" w:rsidRDefault="00E62096" w:rsidP="00E62096">
            <w:pPr>
              <w:spacing w:before="60" w:after="60"/>
              <w:rPr>
                <w:sz w:val="20"/>
                <w:highlight w:val="yellow"/>
              </w:rPr>
            </w:pPr>
            <w:r w:rsidRPr="00F07211">
              <w:rPr>
                <w:sz w:val="20"/>
                <w:highlight w:val="yellow"/>
              </w:rPr>
              <w:t>[….]</w:t>
            </w:r>
          </w:p>
        </w:tc>
        <w:tc>
          <w:tcPr>
            <w:tcW w:w="1005" w:type="dxa"/>
          </w:tcPr>
          <w:p w14:paraId="1B91C00A" w14:textId="47E5BB52" w:rsidR="00E62096" w:rsidRPr="00F07211" w:rsidRDefault="00E62096" w:rsidP="00E62096">
            <w:pPr>
              <w:spacing w:before="60" w:after="60"/>
              <w:rPr>
                <w:sz w:val="20"/>
                <w:highlight w:val="yellow"/>
              </w:rPr>
            </w:pPr>
            <w:r w:rsidRPr="00F07211">
              <w:rPr>
                <w:sz w:val="20"/>
                <w:highlight w:val="yellow"/>
              </w:rPr>
              <w:t>[….]</w:t>
            </w:r>
          </w:p>
        </w:tc>
        <w:tc>
          <w:tcPr>
            <w:tcW w:w="1005" w:type="dxa"/>
          </w:tcPr>
          <w:p w14:paraId="0801595B" w14:textId="40691D31" w:rsidR="00E62096" w:rsidRPr="00F07211" w:rsidRDefault="00E62096" w:rsidP="00E62096">
            <w:pPr>
              <w:spacing w:before="60" w:after="60"/>
              <w:rPr>
                <w:sz w:val="20"/>
                <w:highlight w:val="yellow"/>
              </w:rPr>
            </w:pPr>
          </w:p>
        </w:tc>
        <w:tc>
          <w:tcPr>
            <w:tcW w:w="1005" w:type="dxa"/>
          </w:tcPr>
          <w:p w14:paraId="0668A8F9" w14:textId="2DB15B1E" w:rsidR="00E62096" w:rsidRPr="00F07211" w:rsidRDefault="00E62096" w:rsidP="00E62096">
            <w:pPr>
              <w:spacing w:before="60" w:after="60"/>
              <w:rPr>
                <w:sz w:val="20"/>
                <w:highlight w:val="yellow"/>
              </w:rPr>
            </w:pPr>
            <w:r w:rsidRPr="00F07211">
              <w:rPr>
                <w:sz w:val="20"/>
                <w:highlight w:val="yellow"/>
              </w:rPr>
              <w:t>[….]</w:t>
            </w:r>
          </w:p>
        </w:tc>
      </w:tr>
    </w:tbl>
    <w:p w14:paraId="3F85A68D" w14:textId="3073FADB" w:rsidR="00684A6C" w:rsidRDefault="00684A6C" w:rsidP="00AF5ED1"/>
    <w:p w14:paraId="1CB2A84E" w14:textId="4DD83A08" w:rsidR="005416B7" w:rsidRDefault="00D0009E" w:rsidP="00B81FAC">
      <w:pPr>
        <w:pStyle w:val="berschrift1"/>
        <w:spacing w:after="120"/>
        <w:ind w:left="357" w:hanging="357"/>
      </w:pPr>
      <w:r>
        <w:t>Nicht z</w:t>
      </w:r>
      <w:r w:rsidR="005416B7">
        <w:t xml:space="preserve">ulässige </w:t>
      </w:r>
      <w:r>
        <w:t xml:space="preserve">Bewirtschaftung und </w:t>
      </w:r>
      <w:r w:rsidR="005416B7">
        <w:t>Düngung von landwirtschaftliche</w:t>
      </w:r>
      <w:r w:rsidR="003E5D6E">
        <w:t>n</w:t>
      </w:r>
      <w:r w:rsidR="005416B7">
        <w:t xml:space="preserve"> Flächen</w:t>
      </w:r>
    </w:p>
    <w:p w14:paraId="4A8A6D61" w14:textId="5307B077" w:rsidR="00293E61" w:rsidRDefault="005416B7" w:rsidP="00270243">
      <w:pPr>
        <w:pBdr>
          <w:top w:val="single" w:sz="4" w:space="1" w:color="auto"/>
          <w:left w:val="single" w:sz="4" w:space="4" w:color="auto"/>
          <w:bottom w:val="single" w:sz="4" w:space="1" w:color="auto"/>
          <w:right w:val="single" w:sz="4" w:space="4" w:color="auto"/>
        </w:pBdr>
        <w:shd w:val="clear" w:color="auto" w:fill="FDE9D9" w:themeFill="accent6" w:themeFillTint="33"/>
        <w:spacing w:after="120"/>
        <w:jc w:val="both"/>
        <w:rPr>
          <w:sz w:val="20"/>
          <w:szCs w:val="20"/>
        </w:rPr>
      </w:pPr>
      <w:r w:rsidRPr="00B81FAC">
        <w:rPr>
          <w:sz w:val="20"/>
          <w:szCs w:val="20"/>
        </w:rPr>
        <w:t xml:space="preserve">Die </w:t>
      </w:r>
      <w:r w:rsidR="00FD4C2D" w:rsidRPr="00B81FAC">
        <w:rPr>
          <w:sz w:val="20"/>
          <w:szCs w:val="20"/>
        </w:rPr>
        <w:t xml:space="preserve">zulässigen und unzulässigen Kulturen und Düngungen sowie die </w:t>
      </w:r>
      <w:r w:rsidRPr="00B81FAC">
        <w:rPr>
          <w:sz w:val="20"/>
          <w:szCs w:val="20"/>
        </w:rPr>
        <w:t xml:space="preserve">Einschränkungen </w:t>
      </w:r>
      <w:r w:rsidR="003E5D6E" w:rsidRPr="00B81FAC">
        <w:rPr>
          <w:sz w:val="20"/>
          <w:szCs w:val="20"/>
        </w:rPr>
        <w:t>bezüglich des Einsatzes</w:t>
      </w:r>
      <w:r w:rsidRPr="00B81FAC">
        <w:rPr>
          <w:sz w:val="20"/>
          <w:szCs w:val="20"/>
        </w:rPr>
        <w:t xml:space="preserve"> von Pflanzenschutzmitteln </w:t>
      </w:r>
      <w:r w:rsidR="00FD4C2D" w:rsidRPr="00B81FAC">
        <w:rPr>
          <w:sz w:val="20"/>
          <w:szCs w:val="20"/>
        </w:rPr>
        <w:t>sind</w:t>
      </w:r>
      <w:r w:rsidRPr="00B81FAC">
        <w:rPr>
          <w:sz w:val="20"/>
          <w:szCs w:val="20"/>
        </w:rPr>
        <w:t xml:space="preserve"> in Art. 1</w:t>
      </w:r>
      <w:r w:rsidR="00DD61C1" w:rsidRPr="00B81FAC">
        <w:rPr>
          <w:sz w:val="20"/>
          <w:szCs w:val="20"/>
        </w:rPr>
        <w:t>4</w:t>
      </w:r>
      <w:r w:rsidR="003E5D6E">
        <w:rPr>
          <w:sz w:val="20"/>
          <w:szCs w:val="20"/>
        </w:rPr>
        <w:t>–</w:t>
      </w:r>
      <w:r w:rsidR="00DD61C1" w:rsidRPr="00B81FAC">
        <w:rPr>
          <w:sz w:val="20"/>
          <w:szCs w:val="20"/>
        </w:rPr>
        <w:t>16</w:t>
      </w:r>
      <w:r w:rsidRPr="00B81FAC">
        <w:rPr>
          <w:sz w:val="20"/>
          <w:szCs w:val="20"/>
        </w:rPr>
        <w:t xml:space="preserve"> Schutzzonenreglement erläutert.</w:t>
      </w:r>
    </w:p>
    <w:p w14:paraId="012562C5" w14:textId="08B13B93" w:rsidR="00B81FAC" w:rsidRPr="00B81FAC" w:rsidRDefault="00B81FAC" w:rsidP="00270243">
      <w:pPr>
        <w:pBdr>
          <w:top w:val="single" w:sz="4" w:space="1" w:color="auto"/>
          <w:left w:val="single" w:sz="4" w:space="4" w:color="auto"/>
          <w:bottom w:val="single" w:sz="4" w:space="1" w:color="auto"/>
          <w:right w:val="single" w:sz="4" w:space="4" w:color="auto"/>
        </w:pBdr>
        <w:shd w:val="clear" w:color="auto" w:fill="FDE9D9" w:themeFill="accent6" w:themeFillTint="33"/>
        <w:spacing w:after="120"/>
        <w:jc w:val="both"/>
        <w:rPr>
          <w:sz w:val="18"/>
          <w:szCs w:val="18"/>
        </w:rPr>
      </w:pPr>
      <w:r w:rsidRPr="00B81FAC">
        <w:rPr>
          <w:sz w:val="20"/>
          <w:szCs w:val="20"/>
        </w:rPr>
        <w:t xml:space="preserve">Siehe </w:t>
      </w:r>
      <w:r>
        <w:rPr>
          <w:sz w:val="20"/>
          <w:szCs w:val="20"/>
        </w:rPr>
        <w:t xml:space="preserve">auch </w:t>
      </w:r>
      <w:r w:rsidRPr="00B81FAC">
        <w:rPr>
          <w:sz w:val="20"/>
          <w:szCs w:val="20"/>
        </w:rPr>
        <w:t xml:space="preserve">Referenztabelle </w:t>
      </w:r>
      <w:r w:rsidR="003E5D6E">
        <w:rPr>
          <w:sz w:val="20"/>
          <w:szCs w:val="20"/>
        </w:rPr>
        <w:t>«</w:t>
      </w:r>
      <w:r w:rsidRPr="00B81FAC">
        <w:rPr>
          <w:sz w:val="20"/>
          <w:szCs w:val="20"/>
        </w:rPr>
        <w:t>Pflanzen- und Holzschutzmittel sowie Dünger</w:t>
      </w:r>
      <w:r w:rsidR="003E5D6E">
        <w:rPr>
          <w:sz w:val="20"/>
          <w:szCs w:val="20"/>
        </w:rPr>
        <w:t>»</w:t>
      </w:r>
      <w:r w:rsidRPr="00B81FAC">
        <w:rPr>
          <w:sz w:val="20"/>
          <w:szCs w:val="20"/>
        </w:rPr>
        <w:t xml:space="preserve"> S.78 Wegleitung Grundwasserschutz BUWAL/BAFU (2004)</w:t>
      </w:r>
      <w:r>
        <w:rPr>
          <w:sz w:val="20"/>
          <w:szCs w:val="20"/>
        </w:rPr>
        <w:t>.</w:t>
      </w:r>
    </w:p>
    <w:p w14:paraId="3306F5AC" w14:textId="77777777" w:rsidR="00B81FAC" w:rsidRPr="00B81FAC" w:rsidRDefault="00B81FAC" w:rsidP="00B81FAC">
      <w:pPr>
        <w:spacing w:after="120"/>
        <w:rPr>
          <w:highlight w:val="cyan"/>
        </w:rPr>
      </w:pPr>
    </w:p>
    <w:p w14:paraId="3D2F61A2" w14:textId="6322398E" w:rsidR="00FD4C2D" w:rsidRPr="005416B7" w:rsidRDefault="00FD4C2D" w:rsidP="003E5D6E">
      <w:pPr>
        <w:keepNext/>
        <w:jc w:val="both"/>
      </w:pPr>
      <w:r>
        <w:lastRenderedPageBreak/>
        <w:t>Für bestehende nicht zulässige Kulturen und dafür notwendige Düngungen gelten folgende Übergangsfristen:</w:t>
      </w:r>
    </w:p>
    <w:tbl>
      <w:tblPr>
        <w:tblStyle w:val="Tabellenraster"/>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3"/>
        <w:gridCol w:w="4111"/>
        <w:gridCol w:w="1984"/>
        <w:gridCol w:w="1134"/>
      </w:tblGrid>
      <w:tr w:rsidR="00D0009E" w:rsidRPr="00AD16D6" w14:paraId="555E4E56" w14:textId="465FA0B1" w:rsidTr="00D0009E">
        <w:trPr>
          <w:trHeight w:val="1179"/>
        </w:trPr>
        <w:tc>
          <w:tcPr>
            <w:tcW w:w="1843" w:type="dxa"/>
            <w:shd w:val="clear" w:color="auto" w:fill="D9D9D9" w:themeFill="background1" w:themeFillShade="D9"/>
          </w:tcPr>
          <w:p w14:paraId="63AA0279" w14:textId="218252BA" w:rsidR="00D0009E" w:rsidRPr="00AD16D6" w:rsidRDefault="00D0009E" w:rsidP="000472D6">
            <w:pPr>
              <w:spacing w:before="60" w:after="60"/>
              <w:rPr>
                <w:b/>
                <w:sz w:val="20"/>
              </w:rPr>
            </w:pPr>
            <w:r w:rsidRPr="00AD16D6">
              <w:rPr>
                <w:b/>
                <w:sz w:val="20"/>
              </w:rPr>
              <w:t>Parzelle</w:t>
            </w:r>
            <w:r>
              <w:rPr>
                <w:b/>
                <w:sz w:val="20"/>
              </w:rPr>
              <w:t>(n)</w:t>
            </w:r>
            <w:r w:rsidRPr="00AD16D6">
              <w:rPr>
                <w:b/>
                <w:sz w:val="20"/>
              </w:rPr>
              <w:t xml:space="preserve"> Nr.</w:t>
            </w:r>
            <w:r>
              <w:rPr>
                <w:b/>
                <w:sz w:val="20"/>
              </w:rPr>
              <w:t xml:space="preserve"> / Schutzzone</w:t>
            </w:r>
          </w:p>
        </w:tc>
        <w:tc>
          <w:tcPr>
            <w:tcW w:w="4111" w:type="dxa"/>
            <w:shd w:val="clear" w:color="auto" w:fill="D9D9D9" w:themeFill="background1" w:themeFillShade="D9"/>
          </w:tcPr>
          <w:p w14:paraId="0C2DD558" w14:textId="2356CC34" w:rsidR="00D0009E" w:rsidRPr="00AD16D6" w:rsidRDefault="00293E61" w:rsidP="00293E61">
            <w:pPr>
              <w:spacing w:before="60" w:after="60"/>
              <w:rPr>
                <w:b/>
                <w:sz w:val="20"/>
              </w:rPr>
            </w:pPr>
            <w:r>
              <w:rPr>
                <w:b/>
                <w:sz w:val="20"/>
              </w:rPr>
              <w:t xml:space="preserve">Bestehende </w:t>
            </w:r>
            <w:r w:rsidR="00FD4C2D">
              <w:rPr>
                <w:b/>
                <w:sz w:val="20"/>
              </w:rPr>
              <w:t>n</w:t>
            </w:r>
            <w:r w:rsidR="00D0009E">
              <w:rPr>
                <w:b/>
                <w:sz w:val="20"/>
              </w:rPr>
              <w:t xml:space="preserve">icht zulässige Kulturen und Düngung </w:t>
            </w:r>
          </w:p>
        </w:tc>
        <w:tc>
          <w:tcPr>
            <w:tcW w:w="1984" w:type="dxa"/>
            <w:shd w:val="clear" w:color="auto" w:fill="D9D9D9" w:themeFill="background1" w:themeFillShade="D9"/>
          </w:tcPr>
          <w:p w14:paraId="2EFF5AC7" w14:textId="151AB986" w:rsidR="00D0009E" w:rsidRDefault="00D0009E" w:rsidP="00D0009E">
            <w:pPr>
              <w:spacing w:before="60" w:after="60"/>
              <w:rPr>
                <w:b/>
                <w:sz w:val="20"/>
              </w:rPr>
            </w:pPr>
            <w:r>
              <w:rPr>
                <w:b/>
                <w:sz w:val="20"/>
              </w:rPr>
              <w:t>Zuständigkeit</w:t>
            </w:r>
          </w:p>
        </w:tc>
        <w:tc>
          <w:tcPr>
            <w:tcW w:w="1134" w:type="dxa"/>
            <w:shd w:val="clear" w:color="auto" w:fill="D9D9D9" w:themeFill="background1" w:themeFillShade="D9"/>
          </w:tcPr>
          <w:p w14:paraId="5DA472BA" w14:textId="6755D815" w:rsidR="00D0009E" w:rsidRDefault="00D0009E" w:rsidP="00D0009E">
            <w:pPr>
              <w:spacing w:before="60" w:after="60"/>
              <w:rPr>
                <w:b/>
                <w:sz w:val="20"/>
              </w:rPr>
            </w:pPr>
            <w:r>
              <w:rPr>
                <w:b/>
                <w:sz w:val="20"/>
              </w:rPr>
              <w:t>Frist</w:t>
            </w:r>
          </w:p>
        </w:tc>
      </w:tr>
      <w:tr w:rsidR="00D0009E" w:rsidRPr="00F07211" w14:paraId="1BCCFC98" w14:textId="08D22DE7" w:rsidTr="00D0009E">
        <w:trPr>
          <w:trHeight w:val="706"/>
        </w:trPr>
        <w:tc>
          <w:tcPr>
            <w:tcW w:w="1843" w:type="dxa"/>
          </w:tcPr>
          <w:p w14:paraId="1DF00A04" w14:textId="77777777" w:rsidR="00D0009E" w:rsidRPr="00F07211" w:rsidRDefault="00D0009E" w:rsidP="00D0009E">
            <w:pPr>
              <w:spacing w:before="60" w:after="60"/>
              <w:rPr>
                <w:sz w:val="20"/>
                <w:highlight w:val="yellow"/>
              </w:rPr>
            </w:pPr>
            <w:r w:rsidRPr="00F07211">
              <w:rPr>
                <w:sz w:val="20"/>
                <w:highlight w:val="yellow"/>
              </w:rPr>
              <w:t>[….]</w:t>
            </w:r>
          </w:p>
        </w:tc>
        <w:tc>
          <w:tcPr>
            <w:tcW w:w="4111" w:type="dxa"/>
          </w:tcPr>
          <w:p w14:paraId="1CBD0DF4" w14:textId="77777777" w:rsidR="00D0009E" w:rsidRPr="00F07211" w:rsidRDefault="00D0009E" w:rsidP="00D0009E">
            <w:pPr>
              <w:spacing w:before="60" w:after="60"/>
              <w:rPr>
                <w:sz w:val="20"/>
                <w:highlight w:val="yellow"/>
              </w:rPr>
            </w:pPr>
            <w:r w:rsidRPr="00F07211">
              <w:rPr>
                <w:sz w:val="20"/>
                <w:highlight w:val="yellow"/>
              </w:rPr>
              <w:t>[….]</w:t>
            </w:r>
          </w:p>
        </w:tc>
        <w:tc>
          <w:tcPr>
            <w:tcW w:w="1984" w:type="dxa"/>
          </w:tcPr>
          <w:p w14:paraId="5EE508B9" w14:textId="75CEDAB4" w:rsidR="00D0009E" w:rsidRPr="00F07211" w:rsidRDefault="00D0009E" w:rsidP="00D0009E">
            <w:pPr>
              <w:spacing w:before="60" w:after="60"/>
              <w:rPr>
                <w:sz w:val="20"/>
                <w:highlight w:val="yellow"/>
              </w:rPr>
            </w:pPr>
            <w:r w:rsidRPr="00F07211">
              <w:rPr>
                <w:sz w:val="20"/>
                <w:highlight w:val="yellow"/>
              </w:rPr>
              <w:t>[….]</w:t>
            </w:r>
          </w:p>
        </w:tc>
        <w:tc>
          <w:tcPr>
            <w:tcW w:w="1134" w:type="dxa"/>
          </w:tcPr>
          <w:p w14:paraId="0237B2B7" w14:textId="1BA9174A" w:rsidR="00D0009E" w:rsidRPr="00F07211" w:rsidRDefault="00D0009E" w:rsidP="00D0009E">
            <w:pPr>
              <w:spacing w:before="60" w:after="60"/>
              <w:rPr>
                <w:sz w:val="20"/>
                <w:highlight w:val="yellow"/>
              </w:rPr>
            </w:pPr>
            <w:r w:rsidRPr="00F07211">
              <w:rPr>
                <w:sz w:val="20"/>
                <w:highlight w:val="yellow"/>
              </w:rPr>
              <w:t>[….]</w:t>
            </w:r>
          </w:p>
        </w:tc>
      </w:tr>
      <w:tr w:rsidR="00D0009E" w:rsidRPr="00F07211" w14:paraId="77916BC3" w14:textId="2DCFC802" w:rsidTr="00D0009E">
        <w:trPr>
          <w:trHeight w:val="706"/>
        </w:trPr>
        <w:tc>
          <w:tcPr>
            <w:tcW w:w="1843" w:type="dxa"/>
          </w:tcPr>
          <w:p w14:paraId="22031A7A" w14:textId="77777777" w:rsidR="00D0009E" w:rsidRPr="00F07211" w:rsidRDefault="00D0009E" w:rsidP="00D0009E">
            <w:pPr>
              <w:spacing w:before="60" w:after="60"/>
              <w:rPr>
                <w:sz w:val="20"/>
                <w:highlight w:val="yellow"/>
              </w:rPr>
            </w:pPr>
            <w:r w:rsidRPr="00F07211">
              <w:rPr>
                <w:sz w:val="20"/>
                <w:highlight w:val="yellow"/>
              </w:rPr>
              <w:t>[….]</w:t>
            </w:r>
          </w:p>
        </w:tc>
        <w:tc>
          <w:tcPr>
            <w:tcW w:w="4111" w:type="dxa"/>
          </w:tcPr>
          <w:p w14:paraId="6C1B8A31" w14:textId="77777777" w:rsidR="00D0009E" w:rsidRPr="00F07211" w:rsidRDefault="00D0009E" w:rsidP="00D0009E">
            <w:pPr>
              <w:spacing w:before="60" w:after="60"/>
              <w:rPr>
                <w:sz w:val="20"/>
                <w:highlight w:val="yellow"/>
              </w:rPr>
            </w:pPr>
            <w:r w:rsidRPr="00F07211">
              <w:rPr>
                <w:sz w:val="20"/>
                <w:highlight w:val="yellow"/>
              </w:rPr>
              <w:t>[….]</w:t>
            </w:r>
          </w:p>
        </w:tc>
        <w:tc>
          <w:tcPr>
            <w:tcW w:w="1984" w:type="dxa"/>
          </w:tcPr>
          <w:p w14:paraId="1241CB8A" w14:textId="40EF3AF0" w:rsidR="00D0009E" w:rsidRPr="00F07211" w:rsidRDefault="00D0009E" w:rsidP="00D0009E">
            <w:pPr>
              <w:spacing w:before="60" w:after="60"/>
              <w:rPr>
                <w:sz w:val="20"/>
                <w:highlight w:val="yellow"/>
              </w:rPr>
            </w:pPr>
            <w:r w:rsidRPr="00F07211">
              <w:rPr>
                <w:sz w:val="20"/>
                <w:highlight w:val="yellow"/>
              </w:rPr>
              <w:t>[….]</w:t>
            </w:r>
          </w:p>
        </w:tc>
        <w:tc>
          <w:tcPr>
            <w:tcW w:w="1134" w:type="dxa"/>
          </w:tcPr>
          <w:p w14:paraId="1738D10B" w14:textId="34B4E6D9" w:rsidR="00D0009E" w:rsidRPr="00F07211" w:rsidRDefault="00D0009E" w:rsidP="00D0009E">
            <w:pPr>
              <w:spacing w:before="60" w:after="60"/>
              <w:rPr>
                <w:sz w:val="20"/>
                <w:highlight w:val="yellow"/>
              </w:rPr>
            </w:pPr>
            <w:r w:rsidRPr="00F07211">
              <w:rPr>
                <w:sz w:val="20"/>
                <w:highlight w:val="yellow"/>
              </w:rPr>
              <w:t>[….]</w:t>
            </w:r>
          </w:p>
        </w:tc>
      </w:tr>
    </w:tbl>
    <w:p w14:paraId="6C6B838A" w14:textId="66905E69" w:rsidR="00854674" w:rsidRPr="00C71A77" w:rsidRDefault="00A44299" w:rsidP="00854674">
      <w:pPr>
        <w:pStyle w:val="berschrift1"/>
      </w:pPr>
      <w:r>
        <w:t>Einschränkungen bezüglich</w:t>
      </w:r>
      <w:r w:rsidR="00FF68F9">
        <w:t xml:space="preserve"> </w:t>
      </w:r>
      <w:r w:rsidR="00FC1521">
        <w:t xml:space="preserve">Werterhalt, </w:t>
      </w:r>
      <w:r w:rsidR="00FF68F9">
        <w:t>Sanierungen</w:t>
      </w:r>
      <w:r w:rsidR="00854674">
        <w:t>, Umbauten oder Umnutzun</w:t>
      </w:r>
      <w:r w:rsidR="00854674" w:rsidRPr="00C71A77">
        <w:t>gen</w:t>
      </w:r>
      <w:r w:rsidR="00B92DDD" w:rsidRPr="00C71A77">
        <w:t xml:space="preserve"> </w:t>
      </w:r>
      <w:r w:rsidR="00B81FAC" w:rsidRPr="00C71A77">
        <w:t xml:space="preserve">bestehender Bauten, Anlagen und Nutzungen </w:t>
      </w:r>
      <w:r w:rsidR="00B92DDD" w:rsidRPr="00C71A77">
        <w:t>in der Zone S2</w:t>
      </w:r>
    </w:p>
    <w:p w14:paraId="1A629EAD" w14:textId="18DC3774" w:rsidR="00B92DDD" w:rsidRPr="00B92DDD" w:rsidRDefault="00B92DDD" w:rsidP="00C71A77">
      <w:pPr>
        <w:jc w:val="both"/>
      </w:pPr>
      <w:r>
        <w:t>Nachfolgende Auflagen sind Mindestanfo</w:t>
      </w:r>
      <w:r w:rsidR="00855B12">
        <w:t>r</w:t>
      </w:r>
      <w:r>
        <w:t>derungen. Vorbehalt</w:t>
      </w:r>
      <w:r w:rsidR="00855B12">
        <w:t xml:space="preserve">en bleibt die </w:t>
      </w:r>
      <w:r>
        <w:t>Einzelfallpr</w:t>
      </w:r>
      <w:r w:rsidR="00855B12">
        <w:t xml:space="preserve">üfung </w:t>
      </w:r>
      <w:r w:rsidR="00FC1521">
        <w:t>der</w:t>
      </w:r>
      <w:r w:rsidR="00855B12">
        <w:t xml:space="preserve"> konkreten Bauvorhaben.</w:t>
      </w:r>
    </w:p>
    <w:tbl>
      <w:tblPr>
        <w:tblStyle w:val="Tabellenraster"/>
        <w:tblW w:w="94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8"/>
        <w:gridCol w:w="7230"/>
      </w:tblGrid>
      <w:tr w:rsidR="00854674" w14:paraId="5D2E7BFF" w14:textId="77777777" w:rsidTr="00854674">
        <w:trPr>
          <w:trHeight w:val="567"/>
        </w:trPr>
        <w:tc>
          <w:tcPr>
            <w:tcW w:w="2268" w:type="dxa"/>
            <w:shd w:val="clear" w:color="auto" w:fill="D9D9D9" w:themeFill="background1" w:themeFillShade="D9"/>
          </w:tcPr>
          <w:p w14:paraId="311150B3" w14:textId="77777777" w:rsidR="00854674" w:rsidRPr="00AD16D6" w:rsidRDefault="00854674" w:rsidP="00F0114A">
            <w:pPr>
              <w:spacing w:before="60" w:after="60"/>
              <w:rPr>
                <w:b/>
                <w:sz w:val="20"/>
              </w:rPr>
            </w:pPr>
            <w:r w:rsidRPr="00AD16D6">
              <w:rPr>
                <w:b/>
                <w:sz w:val="20"/>
              </w:rPr>
              <w:t>Parzelle</w:t>
            </w:r>
            <w:r>
              <w:rPr>
                <w:b/>
                <w:sz w:val="20"/>
              </w:rPr>
              <w:t>(n)</w:t>
            </w:r>
            <w:r w:rsidRPr="00AD16D6">
              <w:rPr>
                <w:b/>
                <w:sz w:val="20"/>
              </w:rPr>
              <w:t xml:space="preserve"> Nr.</w:t>
            </w:r>
            <w:r>
              <w:rPr>
                <w:b/>
                <w:sz w:val="20"/>
              </w:rPr>
              <w:t xml:space="preserve"> / Zone</w:t>
            </w:r>
          </w:p>
        </w:tc>
        <w:tc>
          <w:tcPr>
            <w:tcW w:w="7230" w:type="dxa"/>
            <w:shd w:val="clear" w:color="auto" w:fill="D9D9D9" w:themeFill="background1" w:themeFillShade="D9"/>
          </w:tcPr>
          <w:p w14:paraId="0051C32A" w14:textId="2246D801" w:rsidR="00854674" w:rsidRPr="00AD16D6" w:rsidRDefault="00854674" w:rsidP="00F0114A">
            <w:pPr>
              <w:spacing w:before="60" w:after="60"/>
              <w:rPr>
                <w:b/>
                <w:sz w:val="20"/>
              </w:rPr>
            </w:pPr>
            <w:r>
              <w:rPr>
                <w:b/>
                <w:sz w:val="20"/>
              </w:rPr>
              <w:t xml:space="preserve">Sanierung </w:t>
            </w:r>
            <w:r w:rsidR="00656B77">
              <w:rPr>
                <w:b/>
                <w:sz w:val="20"/>
              </w:rPr>
              <w:t>/ Werterhalt</w:t>
            </w:r>
            <w:r>
              <w:rPr>
                <w:b/>
                <w:sz w:val="20"/>
              </w:rPr>
              <w:t xml:space="preserve"> </w:t>
            </w:r>
          </w:p>
        </w:tc>
      </w:tr>
      <w:tr w:rsidR="00854674" w14:paraId="30B37202" w14:textId="77777777" w:rsidTr="00854674">
        <w:trPr>
          <w:trHeight w:val="340"/>
        </w:trPr>
        <w:tc>
          <w:tcPr>
            <w:tcW w:w="2268" w:type="dxa"/>
          </w:tcPr>
          <w:p w14:paraId="4FBB641B" w14:textId="77777777" w:rsidR="00854674" w:rsidRPr="00F07211" w:rsidRDefault="00854674" w:rsidP="00F0114A">
            <w:pPr>
              <w:spacing w:before="60" w:after="60"/>
              <w:rPr>
                <w:sz w:val="20"/>
                <w:highlight w:val="yellow"/>
              </w:rPr>
            </w:pPr>
            <w:r w:rsidRPr="00F07211">
              <w:rPr>
                <w:sz w:val="20"/>
                <w:highlight w:val="yellow"/>
              </w:rPr>
              <w:t>[….]</w:t>
            </w:r>
          </w:p>
        </w:tc>
        <w:tc>
          <w:tcPr>
            <w:tcW w:w="7230" w:type="dxa"/>
          </w:tcPr>
          <w:p w14:paraId="62FC35AD" w14:textId="77777777" w:rsidR="00854674" w:rsidRPr="00F07211" w:rsidRDefault="00854674" w:rsidP="00F0114A">
            <w:pPr>
              <w:spacing w:before="60" w:after="60"/>
              <w:rPr>
                <w:sz w:val="20"/>
                <w:highlight w:val="yellow"/>
              </w:rPr>
            </w:pPr>
            <w:r w:rsidRPr="00F07211">
              <w:rPr>
                <w:sz w:val="20"/>
                <w:highlight w:val="yellow"/>
              </w:rPr>
              <w:t>[….]</w:t>
            </w:r>
          </w:p>
        </w:tc>
      </w:tr>
      <w:tr w:rsidR="00854674" w14:paraId="1E91A12C" w14:textId="77777777" w:rsidTr="00854674">
        <w:trPr>
          <w:trHeight w:val="340"/>
        </w:trPr>
        <w:tc>
          <w:tcPr>
            <w:tcW w:w="2268" w:type="dxa"/>
          </w:tcPr>
          <w:p w14:paraId="23E49E2B" w14:textId="77777777" w:rsidR="00854674" w:rsidRPr="00F07211" w:rsidRDefault="00854674" w:rsidP="00F0114A">
            <w:pPr>
              <w:spacing w:before="60" w:after="60"/>
              <w:rPr>
                <w:sz w:val="20"/>
                <w:highlight w:val="yellow"/>
              </w:rPr>
            </w:pPr>
            <w:r w:rsidRPr="00F07211">
              <w:rPr>
                <w:sz w:val="20"/>
                <w:highlight w:val="yellow"/>
              </w:rPr>
              <w:t>[….]</w:t>
            </w:r>
          </w:p>
        </w:tc>
        <w:tc>
          <w:tcPr>
            <w:tcW w:w="7230" w:type="dxa"/>
          </w:tcPr>
          <w:p w14:paraId="14949DD5" w14:textId="77777777" w:rsidR="00854674" w:rsidRPr="00F07211" w:rsidRDefault="00854674" w:rsidP="00F0114A">
            <w:pPr>
              <w:spacing w:before="60" w:after="60"/>
              <w:rPr>
                <w:sz w:val="20"/>
                <w:highlight w:val="yellow"/>
              </w:rPr>
            </w:pPr>
            <w:r w:rsidRPr="00F07211">
              <w:rPr>
                <w:sz w:val="20"/>
                <w:highlight w:val="yellow"/>
              </w:rPr>
              <w:t>[….]</w:t>
            </w:r>
          </w:p>
        </w:tc>
      </w:tr>
    </w:tbl>
    <w:p w14:paraId="5EC839A6" w14:textId="77777777" w:rsidR="00854674" w:rsidRPr="00854674" w:rsidRDefault="00854674" w:rsidP="00854674"/>
    <w:p w14:paraId="4F177B79" w14:textId="54611FDC" w:rsidR="00854674" w:rsidRPr="00B81FAC" w:rsidRDefault="00B81FAC" w:rsidP="00B81FAC">
      <w:pPr>
        <w:pStyle w:val="berschrift1"/>
        <w:numPr>
          <w:ilvl w:val="0"/>
          <w:numId w:val="0"/>
        </w:numPr>
        <w:spacing w:after="180"/>
        <w:ind w:left="357" w:hanging="357"/>
        <w:rPr>
          <w:rFonts w:cs="Arial"/>
          <w:bCs w:val="0"/>
          <w:i/>
          <w:iCs/>
          <w:highlight w:val="yellow"/>
        </w:rPr>
      </w:pPr>
      <w:r w:rsidRPr="00B81FAC">
        <w:rPr>
          <w:rFonts w:cs="Arial"/>
          <w:bCs w:val="0"/>
          <w:i/>
          <w:iCs/>
          <w:highlight w:val="yellow"/>
        </w:rPr>
        <w:t>A)</w:t>
      </w:r>
      <w:r w:rsidRPr="00B81FAC">
        <w:rPr>
          <w:rFonts w:cs="Arial"/>
          <w:bCs w:val="0"/>
          <w:i/>
          <w:iCs/>
          <w:highlight w:val="yellow"/>
        </w:rPr>
        <w:tab/>
      </w:r>
      <w:r w:rsidR="00854674" w:rsidRPr="00B81FAC">
        <w:rPr>
          <w:rFonts w:cs="Arial"/>
          <w:bCs w:val="0"/>
          <w:i/>
          <w:iCs/>
          <w:highlight w:val="yellow"/>
        </w:rPr>
        <w:t xml:space="preserve">Sanierung / </w:t>
      </w:r>
      <w:r w:rsidR="001A1451" w:rsidRPr="00B81FAC">
        <w:rPr>
          <w:rFonts w:cs="Arial"/>
          <w:bCs w:val="0"/>
          <w:i/>
          <w:iCs/>
          <w:highlight w:val="yellow"/>
        </w:rPr>
        <w:t>Umbauten</w:t>
      </w:r>
      <w:r w:rsidR="00854674" w:rsidRPr="00B81FAC">
        <w:rPr>
          <w:rFonts w:cs="Arial"/>
          <w:bCs w:val="0"/>
          <w:i/>
          <w:iCs/>
          <w:highlight w:val="yellow"/>
        </w:rPr>
        <w:t xml:space="preserve"> bestehender Gebäude in der Zone S2</w:t>
      </w:r>
    </w:p>
    <w:p w14:paraId="52E8BE94" w14:textId="142BD0AF" w:rsidR="00854674" w:rsidRPr="00F05B29" w:rsidRDefault="00B81FAC" w:rsidP="00C71A77">
      <w:pPr>
        <w:pStyle w:val="Text"/>
        <w:keepNext/>
        <w:tabs>
          <w:tab w:val="left" w:pos="567"/>
        </w:tabs>
        <w:spacing w:before="240" w:after="60"/>
        <w:jc w:val="both"/>
        <w:rPr>
          <w:rFonts w:cs="Arial"/>
        </w:rPr>
      </w:pPr>
      <w:r w:rsidRPr="00C71A77">
        <w:rPr>
          <w:rFonts w:cs="Arial"/>
          <w:highlight w:val="yellow"/>
          <w:vertAlign w:val="superscript"/>
        </w:rPr>
        <w:t>1 </w:t>
      </w:r>
      <w:r w:rsidR="00854674" w:rsidRPr="00B81FAC">
        <w:rPr>
          <w:rFonts w:cs="Arial"/>
          <w:highlight w:val="yellow"/>
        </w:rPr>
        <w:t>Folgende Vorgaben sind bei den Bauvorhaben an bestehende Bauten einzuhalten:</w:t>
      </w:r>
    </w:p>
    <w:p w14:paraId="45E403A4" w14:textId="77777777" w:rsidR="00854674" w:rsidRPr="009E17F7" w:rsidRDefault="00854674" w:rsidP="00C71A77">
      <w:pPr>
        <w:pStyle w:val="Listenabsatz"/>
        <w:numPr>
          <w:ilvl w:val="0"/>
          <w:numId w:val="22"/>
        </w:numPr>
        <w:jc w:val="both"/>
        <w:rPr>
          <w:highlight w:val="yellow"/>
        </w:rPr>
      </w:pPr>
      <w:r w:rsidRPr="009E17F7">
        <w:rPr>
          <w:highlight w:val="yellow"/>
        </w:rPr>
        <w:t>Die Baumassnahmen sowie die Nutzungsänderungen an den bestehenden Bauten und Anlagen dürfen zu keiner Erhöhung der Gefährdung der Trinkwassernutzung führen;</w:t>
      </w:r>
    </w:p>
    <w:p w14:paraId="576C762E"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keine Erweiterungen bzw. Neubauten von befestigten Flächen wie z. B. Terrassen oder Parkplätzen (kein zusätzlicher Schmutzwasseranfall);</w:t>
      </w:r>
    </w:p>
    <w:p w14:paraId="76FEA71D"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Im Aussenbereich dürfen keine Holzschutzmittel eingesetzt werden;</w:t>
      </w:r>
    </w:p>
    <w:p w14:paraId="225DECA9"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keine Sickerleitungen;</w:t>
      </w:r>
    </w:p>
    <w:p w14:paraId="084CE33E"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 xml:space="preserve">bei Ersatz </w:t>
      </w:r>
      <w:r w:rsidRPr="009E17F7">
        <w:rPr>
          <w:rFonts w:cs="Arial"/>
          <w:highlight w:val="yellow"/>
          <w:shd w:val="clear" w:color="auto" w:fill="DAEEF3" w:themeFill="accent5" w:themeFillTint="33"/>
        </w:rPr>
        <w:t>der Dachhaut oder bei Vergrösserung der Dachfläche dürfen nur Materialien eingesetzt werden, welche gemäss der Richtlinie «Abwasserbewirtschaftung bei Regenwetter» des VSA zu einer</w:t>
      </w:r>
      <w:r w:rsidRPr="009E17F7">
        <w:rPr>
          <w:rFonts w:cs="Arial"/>
          <w:highlight w:val="yellow"/>
        </w:rPr>
        <w:t xml:space="preserve"> geringen Belastung des Abwassers führt;</w:t>
      </w:r>
    </w:p>
    <w:p w14:paraId="08B67ED2"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infolge der Sanierung bzw. von Massnahmen zum Werterhalt darf der sanitärische Ausbaustandard nicht erhöht werden (keine Erhöhung des Abwasseranfalls);</w:t>
      </w:r>
    </w:p>
    <w:p w14:paraId="5C2BE1BB"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keine Neuerschliessung von Gebäuden mit Trinkwasser;</w:t>
      </w:r>
    </w:p>
    <w:p w14:paraId="1A7F998E"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keine Erhöhung des Schmutzabwasseranfalls (keine Erhöhung des Ausbaustandards, d. h. Ersatz Plumpsklo durch gleichwertige Lösung wie Camping-, Verbrennungs- oder Komposttoilette; keine zusätzlichen Sanitäranlagen wie Duschen oder Badeanlagen);</w:t>
      </w:r>
    </w:p>
    <w:p w14:paraId="2C328F2A"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keine Neuerstellung von Abwasseranlagen;</w:t>
      </w:r>
    </w:p>
    <w:p w14:paraId="2AAB090A" w14:textId="5FF9930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lastRenderedPageBreak/>
        <w:t xml:space="preserve">Ersatz von einer abflusslosen Grube ist möglich, bei einer nicht ständig bewohnten Liegenschaft, wenn eine doppelwandige Grube mit Lecküberwachung eingesetzt wird. </w:t>
      </w:r>
      <w:r w:rsidRPr="009E17F7">
        <w:rPr>
          <w:rFonts w:cs="Arial"/>
          <w:highlight w:val="yellow"/>
          <w:shd w:val="clear" w:color="auto" w:fill="DAEEF3" w:themeFill="accent5" w:themeFillTint="33"/>
        </w:rPr>
        <w:t>Bedingungen hierzu siehe Kapitel 4.3.2 Tabelle «Abwasseranlagen» des Dokuments «Voraussetzungen und Lösungsansätze zur Bewältigung von Eigentumsbeschränkungen» des Amts für Natur und Umwelt (ANU);</w:t>
      </w:r>
      <w:r w:rsidR="00B92DDD" w:rsidRPr="009E17F7">
        <w:rPr>
          <w:rFonts w:cs="Arial"/>
          <w:highlight w:val="yellow"/>
          <w:shd w:val="clear" w:color="auto" w:fill="DAEEF3" w:themeFill="accent5" w:themeFillTint="33"/>
        </w:rPr>
        <w:t xml:space="preserve"> </w:t>
      </w:r>
    </w:p>
    <w:p w14:paraId="7E8682BF" w14:textId="19B38255" w:rsidR="00854674" w:rsidRPr="009E17F7" w:rsidRDefault="00854674" w:rsidP="00C71A77">
      <w:pPr>
        <w:pStyle w:val="Listenabsatz"/>
        <w:numPr>
          <w:ilvl w:val="0"/>
          <w:numId w:val="22"/>
        </w:numPr>
        <w:spacing w:after="240"/>
        <w:ind w:left="357" w:hanging="357"/>
        <w:contextualSpacing w:val="0"/>
        <w:jc w:val="both"/>
        <w:rPr>
          <w:rFonts w:cs="Arial"/>
          <w:highlight w:val="yellow"/>
        </w:rPr>
      </w:pPr>
      <w:r w:rsidRPr="009E17F7">
        <w:rPr>
          <w:rFonts w:cs="Arial"/>
          <w:highlight w:val="yellow"/>
        </w:rPr>
        <w:t xml:space="preserve">Die Versickerung von gering belastetem Dachwasser über eine Oberbodenpassage ist </w:t>
      </w:r>
      <w:r w:rsidR="00D14F14" w:rsidRPr="009E17F7">
        <w:rPr>
          <w:rFonts w:cs="Arial"/>
          <w:highlight w:val="yellow"/>
        </w:rPr>
        <w:t>möglich</w:t>
      </w:r>
      <w:r w:rsidRPr="009E17F7">
        <w:rPr>
          <w:rFonts w:cs="Arial"/>
          <w:highlight w:val="yellow"/>
        </w:rPr>
        <w:t>, wenn das Gebäude nicht über eine Abwasserableitung verfügt, welche das verschmutzte Abwasser aus der Zone S2 ableitet (</w:t>
      </w:r>
      <w:r w:rsidRPr="009E17F7">
        <w:rPr>
          <w:rFonts w:cs="Arial"/>
          <w:highlight w:val="yellow"/>
          <w:shd w:val="clear" w:color="auto" w:fill="DAEEF3" w:themeFill="accent5" w:themeFillTint="33"/>
        </w:rPr>
        <w:t>Siehe Kapitel 4.3.2 «Versickerung von Abwasser» des Dokuments «Voraussetzungen und Lösungsansätze zur Bewältigung von Eigentumsbeschränkungen» des ANU</w:t>
      </w:r>
      <w:r w:rsidRPr="009E17F7">
        <w:rPr>
          <w:rFonts w:cs="Arial"/>
          <w:highlight w:val="yellow"/>
        </w:rPr>
        <w:t>).</w:t>
      </w:r>
    </w:p>
    <w:p w14:paraId="0952C97C" w14:textId="7D39495F" w:rsidR="00854674" w:rsidRPr="009E17F7" w:rsidRDefault="00B81FAC" w:rsidP="00C71A77">
      <w:pPr>
        <w:spacing w:after="120"/>
        <w:jc w:val="both"/>
        <w:rPr>
          <w:rFonts w:cs="Arial"/>
          <w:highlight w:val="yellow"/>
        </w:rPr>
      </w:pPr>
      <w:r>
        <w:rPr>
          <w:rFonts w:cs="Arial"/>
          <w:highlight w:val="yellow"/>
          <w:vertAlign w:val="superscript"/>
        </w:rPr>
        <w:t>2 </w:t>
      </w:r>
      <w:r w:rsidR="00854674" w:rsidRPr="009E17F7">
        <w:rPr>
          <w:rFonts w:cs="Arial"/>
          <w:highlight w:val="yellow"/>
        </w:rPr>
        <w:t xml:space="preserve">Wird das verschmutzte Abwasser zum Zeitpunkt </w:t>
      </w:r>
      <w:r w:rsidR="00854674" w:rsidRPr="009E17F7">
        <w:rPr>
          <w:highlight w:val="yellow"/>
        </w:rPr>
        <w:t xml:space="preserve">der Inkraftsetzung des Reglements aus der Schutzzone abgeleitet, bestehen keine Einschränkungen bezüglich Installation von </w:t>
      </w:r>
      <w:r w:rsidR="00854674" w:rsidRPr="009E17F7">
        <w:rPr>
          <w:rFonts w:cs="Arial"/>
          <w:highlight w:val="yellow"/>
        </w:rPr>
        <w:t>zusätzlichen Sanitäranlagen wie Duschen oder Badeanlagen.</w:t>
      </w:r>
    </w:p>
    <w:p w14:paraId="48084355" w14:textId="75827B9F" w:rsidR="00854674" w:rsidRPr="00B81FAC" w:rsidRDefault="00B81FAC" w:rsidP="00B81FAC">
      <w:pPr>
        <w:pStyle w:val="berschrift1"/>
        <w:numPr>
          <w:ilvl w:val="0"/>
          <w:numId w:val="0"/>
        </w:numPr>
        <w:spacing w:after="180"/>
        <w:ind w:left="357" w:hanging="357"/>
        <w:rPr>
          <w:rFonts w:cs="Arial"/>
          <w:bCs w:val="0"/>
          <w:i/>
          <w:iCs/>
          <w:highlight w:val="yellow"/>
        </w:rPr>
      </w:pPr>
      <w:r>
        <w:rPr>
          <w:rFonts w:cs="Arial"/>
          <w:bCs w:val="0"/>
          <w:i/>
          <w:iCs/>
          <w:highlight w:val="yellow"/>
        </w:rPr>
        <w:t>B)</w:t>
      </w:r>
      <w:r>
        <w:rPr>
          <w:rFonts w:cs="Arial"/>
          <w:bCs w:val="0"/>
          <w:i/>
          <w:iCs/>
          <w:highlight w:val="yellow"/>
        </w:rPr>
        <w:tab/>
      </w:r>
      <w:r w:rsidR="00854674" w:rsidRPr="00B81FAC">
        <w:rPr>
          <w:rFonts w:cs="Arial"/>
          <w:bCs w:val="0"/>
          <w:i/>
          <w:iCs/>
          <w:highlight w:val="yellow"/>
        </w:rPr>
        <w:t>Ersatz bestehender Leitungen in der Zone S2</w:t>
      </w:r>
    </w:p>
    <w:p w14:paraId="000BF0F2" w14:textId="4B46FA41" w:rsidR="00854674" w:rsidRPr="009E17F7" w:rsidRDefault="00B81FAC" w:rsidP="00C71A77">
      <w:pPr>
        <w:pStyle w:val="Text"/>
        <w:tabs>
          <w:tab w:val="left" w:pos="567"/>
        </w:tabs>
        <w:jc w:val="both"/>
        <w:rPr>
          <w:rFonts w:cs="Arial"/>
          <w:highlight w:val="yellow"/>
        </w:rPr>
      </w:pPr>
      <w:r w:rsidRPr="00B81FAC">
        <w:rPr>
          <w:rFonts w:cs="Arial"/>
          <w:highlight w:val="yellow"/>
          <w:vertAlign w:val="superscript"/>
        </w:rPr>
        <w:t>1 </w:t>
      </w:r>
      <w:r w:rsidR="00854674" w:rsidRPr="009E17F7">
        <w:rPr>
          <w:rFonts w:cs="Arial"/>
          <w:highlight w:val="yellow"/>
        </w:rPr>
        <w:t xml:space="preserve">Der Ersatz jedweder Leitungen ist nur möglich, </w:t>
      </w:r>
      <w:r w:rsidR="00854674" w:rsidRPr="009E17F7">
        <w:rPr>
          <w:rFonts w:cs="Arial"/>
          <w:highlight w:val="yellow"/>
          <w:shd w:val="clear" w:color="auto" w:fill="DAEEF3" w:themeFill="accent5" w:themeFillTint="33"/>
        </w:rPr>
        <w:t>wenn neben dem öffentlichen Interesse und dem Ausschluss einer Gefährdung der Trinkwassernutzung</w:t>
      </w:r>
      <w:r w:rsidR="00854674" w:rsidRPr="009E17F7">
        <w:rPr>
          <w:rFonts w:cs="Arial"/>
          <w:highlight w:val="yellow"/>
          <w:shd w:val="clear" w:color="auto" w:fill="FFFFFF" w:themeFill="background1"/>
        </w:rPr>
        <w:t>,</w:t>
      </w:r>
      <w:r w:rsidR="00854674" w:rsidRPr="009E17F7">
        <w:rPr>
          <w:rFonts w:cs="Arial"/>
          <w:highlight w:val="yellow"/>
        </w:rPr>
        <w:t xml:space="preserve"> die Standortgebundenheit nachgewiesen werden kann (gefällstechnische, topographische Gründe für Durchleitung durch die Zone S2).</w:t>
      </w:r>
    </w:p>
    <w:p w14:paraId="652717F4" w14:textId="28E09166" w:rsidR="00854674" w:rsidRPr="009E17F7" w:rsidRDefault="00B81FAC" w:rsidP="00C71A77">
      <w:pPr>
        <w:pStyle w:val="Text"/>
        <w:tabs>
          <w:tab w:val="left" w:pos="567"/>
        </w:tabs>
        <w:spacing w:after="60"/>
        <w:jc w:val="both"/>
        <w:rPr>
          <w:rFonts w:cs="Arial"/>
          <w:highlight w:val="yellow"/>
        </w:rPr>
      </w:pPr>
      <w:r w:rsidRPr="00B81FAC">
        <w:rPr>
          <w:rFonts w:cs="Arial"/>
          <w:highlight w:val="yellow"/>
          <w:shd w:val="clear" w:color="auto" w:fill="DAEEF3" w:themeFill="accent5" w:themeFillTint="33"/>
          <w:vertAlign w:val="superscript"/>
        </w:rPr>
        <w:t>2 </w:t>
      </w:r>
      <w:r w:rsidR="00854674" w:rsidRPr="009E17F7">
        <w:rPr>
          <w:rFonts w:cs="Arial"/>
          <w:highlight w:val="yellow"/>
          <w:shd w:val="clear" w:color="auto" w:fill="DAEEF3" w:themeFill="accent5" w:themeFillTint="33"/>
        </w:rPr>
        <w:t>Folgende Vorgaben sind</w:t>
      </w:r>
      <w:r w:rsidR="00854674" w:rsidRPr="009E17F7">
        <w:rPr>
          <w:rFonts w:cs="Arial"/>
          <w:highlight w:val="yellow"/>
        </w:rPr>
        <w:t xml:space="preserve"> bei den Baumassnahmen einzuhalten:</w:t>
      </w:r>
    </w:p>
    <w:p w14:paraId="27CED3A5"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Ersatz im bestehenden Leitungstrassee;</w:t>
      </w:r>
    </w:p>
    <w:p w14:paraId="449A268D"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keine Spülbohrungen;</w:t>
      </w:r>
    </w:p>
    <w:p w14:paraId="68C5BF3E" w14:textId="77777777" w:rsidR="00854674" w:rsidRPr="009E17F7" w:rsidRDefault="00854674" w:rsidP="00C71A77">
      <w:pPr>
        <w:pStyle w:val="Listenabsatz"/>
        <w:numPr>
          <w:ilvl w:val="0"/>
          <w:numId w:val="22"/>
        </w:numPr>
        <w:spacing w:after="240"/>
        <w:ind w:left="357" w:hanging="357"/>
        <w:contextualSpacing w:val="0"/>
        <w:jc w:val="both"/>
        <w:rPr>
          <w:rFonts w:cs="Arial"/>
          <w:highlight w:val="yellow"/>
        </w:rPr>
      </w:pPr>
      <w:r w:rsidRPr="009E17F7">
        <w:rPr>
          <w:rFonts w:cs="Arial"/>
          <w:highlight w:val="yellow"/>
        </w:rPr>
        <w:t>Doppelrohrsysteme bei Schmutzabwasserleitungen.</w:t>
      </w:r>
    </w:p>
    <w:p w14:paraId="0546AD6E" w14:textId="3A0DB3DE" w:rsidR="00854674" w:rsidRPr="00B81FAC" w:rsidRDefault="00854674" w:rsidP="00270243">
      <w:pPr>
        <w:pBdr>
          <w:top w:val="single" w:sz="4" w:space="1" w:color="auto"/>
          <w:left w:val="single" w:sz="4" w:space="4" w:color="auto"/>
          <w:bottom w:val="single" w:sz="4" w:space="1" w:color="auto"/>
          <w:right w:val="single" w:sz="4" w:space="4" w:color="auto"/>
        </w:pBdr>
        <w:shd w:val="clear" w:color="auto" w:fill="FDE9D9" w:themeFill="accent6" w:themeFillTint="33"/>
        <w:spacing w:after="120"/>
        <w:jc w:val="both"/>
        <w:rPr>
          <w:sz w:val="20"/>
          <w:szCs w:val="20"/>
        </w:rPr>
      </w:pPr>
      <w:r w:rsidRPr="00B81FAC">
        <w:rPr>
          <w:sz w:val="20"/>
          <w:szCs w:val="20"/>
        </w:rPr>
        <w:t>Siehe hierzu auch Kapitel 4.3.2 Tabelle «Abwasseranlagen» des Dokuments «Voraussetzungen und Lösungsansätze zur Bewältigung von Eigentumsbeschränkungen» des ANU.</w:t>
      </w:r>
    </w:p>
    <w:p w14:paraId="03780AC3" w14:textId="3ED632E1" w:rsidR="00854674" w:rsidRPr="00B81FAC" w:rsidRDefault="00B81FAC" w:rsidP="00B81FAC">
      <w:pPr>
        <w:pStyle w:val="berschrift1"/>
        <w:numPr>
          <w:ilvl w:val="0"/>
          <w:numId w:val="0"/>
        </w:numPr>
        <w:spacing w:after="180"/>
        <w:ind w:left="357" w:hanging="357"/>
        <w:rPr>
          <w:rFonts w:cs="Arial"/>
          <w:bCs w:val="0"/>
          <w:i/>
          <w:iCs/>
          <w:highlight w:val="yellow"/>
        </w:rPr>
      </w:pPr>
      <w:r w:rsidRPr="00B81FAC">
        <w:rPr>
          <w:rFonts w:cs="Arial"/>
          <w:bCs w:val="0"/>
          <w:i/>
          <w:iCs/>
          <w:sz w:val="24"/>
          <w:szCs w:val="30"/>
          <w:highlight w:val="yellow"/>
        </w:rPr>
        <w:t>C</w:t>
      </w:r>
      <w:r>
        <w:rPr>
          <w:rFonts w:cs="Arial"/>
          <w:bCs w:val="0"/>
          <w:i/>
          <w:iCs/>
          <w:sz w:val="24"/>
          <w:szCs w:val="30"/>
          <w:highlight w:val="yellow"/>
        </w:rPr>
        <w:t>)</w:t>
      </w:r>
      <w:r>
        <w:rPr>
          <w:rFonts w:cs="Arial"/>
          <w:bCs w:val="0"/>
          <w:i/>
          <w:iCs/>
          <w:sz w:val="24"/>
          <w:szCs w:val="30"/>
          <w:highlight w:val="yellow"/>
        </w:rPr>
        <w:tab/>
      </w:r>
      <w:r w:rsidR="00854674" w:rsidRPr="00B81FAC">
        <w:rPr>
          <w:rFonts w:cs="Arial"/>
          <w:bCs w:val="0"/>
          <w:i/>
          <w:iCs/>
          <w:sz w:val="24"/>
          <w:szCs w:val="30"/>
          <w:highlight w:val="yellow"/>
        </w:rPr>
        <w:t>Sanierung</w:t>
      </w:r>
      <w:r w:rsidR="00854674" w:rsidRPr="00B81FAC">
        <w:rPr>
          <w:rFonts w:cs="Arial"/>
          <w:bCs w:val="0"/>
          <w:i/>
          <w:iCs/>
          <w:highlight w:val="yellow"/>
        </w:rPr>
        <w:t xml:space="preserve"> / Werterhalt / Ausbau bestehender Strassen in der Zone S2</w:t>
      </w:r>
    </w:p>
    <w:p w14:paraId="0364AF6D" w14:textId="77777777" w:rsidR="00854674" w:rsidRPr="009E17F7" w:rsidRDefault="00854674" w:rsidP="00C71A77">
      <w:pPr>
        <w:pStyle w:val="Text"/>
        <w:keepNext/>
        <w:tabs>
          <w:tab w:val="left" w:pos="567"/>
        </w:tabs>
        <w:spacing w:after="60"/>
        <w:jc w:val="both"/>
        <w:rPr>
          <w:rFonts w:cs="Arial"/>
          <w:highlight w:val="yellow"/>
        </w:rPr>
      </w:pPr>
      <w:r w:rsidRPr="009E17F7">
        <w:rPr>
          <w:rFonts w:cs="Arial"/>
          <w:highlight w:val="yellow"/>
          <w:shd w:val="clear" w:color="auto" w:fill="DAEEF3" w:themeFill="accent5" w:themeFillTint="33"/>
        </w:rPr>
        <w:t xml:space="preserve">Folgende Vorgaben sind bei </w:t>
      </w:r>
      <w:r w:rsidRPr="009E17F7">
        <w:rPr>
          <w:rFonts w:cs="Arial"/>
          <w:highlight w:val="yellow"/>
        </w:rPr>
        <w:t>den Baumassnahmen einzuhalten resp. umzusetzen:</w:t>
      </w:r>
    </w:p>
    <w:p w14:paraId="48AA9C13"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 xml:space="preserve">Anpassung Strassenentwässerung gemäss den Anforderungen </w:t>
      </w:r>
      <w:r w:rsidRPr="009E17F7">
        <w:rPr>
          <w:rFonts w:cs="Arial"/>
          <w:highlight w:val="yellow"/>
          <w:shd w:val="clear" w:color="auto" w:fill="DAEEF3" w:themeFill="accent5" w:themeFillTint="33"/>
        </w:rPr>
        <w:t>Kapitel 4.3.2 Tabelle «Versickerung von Abwasser» und «Strassen» des Dokuments «Voraussetzungen und Lösungsansätze zur Bewältigung von Eigentumsbeschränkungen» des ANU</w:t>
      </w:r>
      <w:r w:rsidRPr="009E17F7">
        <w:rPr>
          <w:rFonts w:cs="Arial"/>
          <w:highlight w:val="yellow"/>
        </w:rPr>
        <w:t>;</w:t>
      </w:r>
    </w:p>
    <w:p w14:paraId="54325693"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Verbreiterungen sind nur zulässig infolge technischer Ausbaustandards, falls technisch möglich, ausschliesslich mittels Aufschüttungen;</w:t>
      </w:r>
    </w:p>
    <w:p w14:paraId="2A301ECB"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kein grossflächiger Böschungsabtrag;</w:t>
      </w:r>
    </w:p>
    <w:p w14:paraId="131A1FF9"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keine tiefgründigen Hangeinschnitte;</w:t>
      </w:r>
    </w:p>
    <w:p w14:paraId="6C495F35"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keine tiefgründigen Einbauten/Verankerungen (wie Larssen, Anker, Pfähle);</w:t>
      </w:r>
    </w:p>
    <w:p w14:paraId="55D66698" w14:textId="44E3A8AD"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 xml:space="preserve">alle Einbauten </w:t>
      </w:r>
      <w:r w:rsidR="00D14F14" w:rsidRPr="009E17F7">
        <w:rPr>
          <w:rFonts w:cs="Arial"/>
          <w:highlight w:val="yellow"/>
        </w:rPr>
        <w:t xml:space="preserve">müssen </w:t>
      </w:r>
      <w:r w:rsidRPr="009E17F7">
        <w:rPr>
          <w:rFonts w:cs="Arial"/>
          <w:highlight w:val="yellow"/>
        </w:rPr>
        <w:t>oberhalb wasserführender Schichten</w:t>
      </w:r>
      <w:r w:rsidR="00D14F14" w:rsidRPr="009E17F7">
        <w:rPr>
          <w:rFonts w:cs="Arial"/>
          <w:highlight w:val="yellow"/>
        </w:rPr>
        <w:t xml:space="preserve"> bleiben</w:t>
      </w:r>
      <w:r w:rsidRPr="009E17F7">
        <w:rPr>
          <w:rFonts w:cs="Arial"/>
          <w:highlight w:val="yellow"/>
        </w:rPr>
        <w:t>;</w:t>
      </w:r>
    </w:p>
    <w:p w14:paraId="1D2AB641" w14:textId="77777777" w:rsidR="00854674" w:rsidRPr="009E17F7" w:rsidRDefault="00854674" w:rsidP="00C71A77">
      <w:pPr>
        <w:pStyle w:val="Listenabsatz"/>
        <w:numPr>
          <w:ilvl w:val="0"/>
          <w:numId w:val="22"/>
        </w:numPr>
        <w:spacing w:after="60"/>
        <w:ind w:left="357" w:hanging="357"/>
        <w:contextualSpacing w:val="0"/>
        <w:jc w:val="both"/>
        <w:rPr>
          <w:rFonts w:cs="Arial"/>
          <w:highlight w:val="yellow"/>
        </w:rPr>
      </w:pPr>
      <w:r w:rsidRPr="009E17F7">
        <w:rPr>
          <w:rFonts w:cs="Arial"/>
          <w:highlight w:val="yellow"/>
        </w:rPr>
        <w:t>Auf die Erstellung von Sickerleitungen ist zu verzichten. Falls aus strassenbaulichen Gesichtspunkten auf eine Sickerleitung nicht verzichtet werden kann, muss das Strassenabwasser getrennt vom Sickerwasser abgeleitet werden.</w:t>
      </w:r>
    </w:p>
    <w:p w14:paraId="06571382" w14:textId="17CC0077" w:rsidR="00FD4C2D" w:rsidRPr="009E17F7" w:rsidRDefault="00854674" w:rsidP="00C71A77">
      <w:pPr>
        <w:pStyle w:val="Listenabsatz"/>
        <w:numPr>
          <w:ilvl w:val="0"/>
          <w:numId w:val="22"/>
        </w:numPr>
        <w:spacing w:after="240"/>
        <w:ind w:left="357" w:hanging="357"/>
        <w:contextualSpacing w:val="0"/>
        <w:jc w:val="both"/>
        <w:rPr>
          <w:rFonts w:cs="Arial"/>
          <w:highlight w:val="yellow"/>
        </w:rPr>
      </w:pPr>
      <w:r w:rsidRPr="009E17F7">
        <w:rPr>
          <w:rFonts w:cs="Arial"/>
          <w:highlight w:val="yellow"/>
        </w:rPr>
        <w:lastRenderedPageBreak/>
        <w:t>Es gelten erhöhte Anforderungen an eingesetzte Baumaterialien (insb. Verwendung von nicht verschmutztem Aushubmaterial für Schüttungen, kein Einsatz von Lackbitumen, kein Einsatz von Recyclingmaterial und -stoffen).</w:t>
      </w:r>
    </w:p>
    <w:p w14:paraId="713F5A53" w14:textId="71CFB96C" w:rsidR="00FD4C2D" w:rsidRDefault="00FD4C2D" w:rsidP="00FD4C2D">
      <w:pPr>
        <w:pStyle w:val="berschrift1"/>
      </w:pPr>
      <w:r w:rsidRPr="00FD4C2D">
        <w:t>Neue Bauten, Anlagen und Nutzungen</w:t>
      </w:r>
      <w:r>
        <w:t xml:space="preserve"> in der S2</w:t>
      </w:r>
    </w:p>
    <w:p w14:paraId="199E8FA2" w14:textId="5079CE90" w:rsidR="007C0AC6" w:rsidRPr="00C71A77" w:rsidRDefault="007C0AC6" w:rsidP="00C71A77">
      <w:pPr>
        <w:jc w:val="both"/>
        <w:rPr>
          <w:kern w:val="22"/>
        </w:rPr>
      </w:pPr>
      <w:r w:rsidRPr="00C71A77">
        <w:rPr>
          <w:kern w:val="22"/>
        </w:rPr>
        <w:t xml:space="preserve">Die Wegleitung «Grundwasserschutz» des BUWAL (heute: BAFU) nennt folgende Neubauten bzw. Nutzungen in der Zone S2, </w:t>
      </w:r>
      <w:r w:rsidR="00C71A77" w:rsidRPr="00C71A77">
        <w:rPr>
          <w:kern w:val="22"/>
        </w:rPr>
        <w:t>die</w:t>
      </w:r>
      <w:r w:rsidRPr="00C71A77">
        <w:rPr>
          <w:kern w:val="22"/>
        </w:rPr>
        <w:t xml:space="preserve"> nach Einzelfallprüfung unter Auflagen ausnahmsweise von</w:t>
      </w:r>
      <w:r w:rsidRPr="00C71A77">
        <w:rPr>
          <w:spacing w:val="-10"/>
          <w:kern w:val="22"/>
        </w:rPr>
        <w:t xml:space="preserve"> </w:t>
      </w:r>
      <w:r w:rsidRPr="00C71A77">
        <w:rPr>
          <w:kern w:val="22"/>
        </w:rPr>
        <w:t>der</w:t>
      </w:r>
      <w:r w:rsidRPr="00C71A77">
        <w:rPr>
          <w:spacing w:val="-10"/>
          <w:kern w:val="22"/>
        </w:rPr>
        <w:t xml:space="preserve"> </w:t>
      </w:r>
      <w:r w:rsidRPr="00C71A77">
        <w:rPr>
          <w:kern w:val="22"/>
        </w:rPr>
        <w:t>Gewässerschutzfachstelle bewillig</w:t>
      </w:r>
      <w:r w:rsidR="0024251E" w:rsidRPr="00C71A77">
        <w:rPr>
          <w:kern w:val="22"/>
        </w:rPr>
        <w:t xml:space="preserve"> </w:t>
      </w:r>
      <w:r w:rsidRPr="00C71A77">
        <w:rPr>
          <w:kern w:val="22"/>
        </w:rPr>
        <w:t>werden können</w:t>
      </w:r>
      <w:r w:rsidR="00915E88" w:rsidRPr="00C71A77">
        <w:rPr>
          <w:spacing w:val="-20"/>
          <w:kern w:val="22"/>
        </w:rPr>
        <w:t>,</w:t>
      </w:r>
      <w:r w:rsidRPr="00C71A77">
        <w:rPr>
          <w:kern w:val="22"/>
        </w:rPr>
        <w:t xml:space="preserve"> sofern eine Gefährdung des Grund</w:t>
      </w:r>
      <w:r w:rsidR="00C71A77" w:rsidRPr="00C71A77">
        <w:rPr>
          <w:spacing w:val="-40"/>
          <w:kern w:val="22"/>
        </w:rPr>
        <w:softHyphen/>
      </w:r>
      <w:r w:rsidRPr="00C71A77">
        <w:rPr>
          <w:kern w:val="22"/>
        </w:rPr>
        <w:t>wassers ausgeschlossen werden kann:</w:t>
      </w:r>
    </w:p>
    <w:p w14:paraId="63A3771B" w14:textId="40537AEE" w:rsidR="009F722D" w:rsidRPr="006011CB" w:rsidRDefault="006011CB" w:rsidP="00270243">
      <w:pPr>
        <w:pBdr>
          <w:top w:val="single" w:sz="4" w:space="1" w:color="auto"/>
          <w:left w:val="single" w:sz="4" w:space="4" w:color="auto"/>
          <w:bottom w:val="single" w:sz="4" w:space="1" w:color="auto"/>
          <w:right w:val="single" w:sz="4" w:space="4" w:color="auto"/>
        </w:pBdr>
        <w:shd w:val="clear" w:color="auto" w:fill="FDE9D9" w:themeFill="accent6" w:themeFillTint="33"/>
        <w:spacing w:after="120"/>
        <w:jc w:val="both"/>
        <w:rPr>
          <w:sz w:val="20"/>
          <w:szCs w:val="20"/>
        </w:rPr>
      </w:pPr>
      <w:r>
        <w:rPr>
          <w:sz w:val="20"/>
          <w:szCs w:val="20"/>
        </w:rPr>
        <w:t>Es</w:t>
      </w:r>
      <w:r w:rsidR="009F722D" w:rsidRPr="006011CB">
        <w:rPr>
          <w:sz w:val="20"/>
          <w:szCs w:val="20"/>
        </w:rPr>
        <w:t xml:space="preserve"> </w:t>
      </w:r>
      <w:r w:rsidR="00AB3BCA" w:rsidRPr="006011CB">
        <w:rPr>
          <w:sz w:val="20"/>
          <w:szCs w:val="20"/>
        </w:rPr>
        <w:t>sind</w:t>
      </w:r>
      <w:r w:rsidR="009F722D" w:rsidRPr="006011CB">
        <w:rPr>
          <w:sz w:val="20"/>
          <w:szCs w:val="20"/>
        </w:rPr>
        <w:t xml:space="preserve"> </w:t>
      </w:r>
      <w:r>
        <w:rPr>
          <w:sz w:val="20"/>
          <w:szCs w:val="20"/>
        </w:rPr>
        <w:t xml:space="preserve">nur </w:t>
      </w:r>
      <w:r w:rsidR="00AB3BCA" w:rsidRPr="006011CB">
        <w:rPr>
          <w:sz w:val="20"/>
          <w:szCs w:val="20"/>
        </w:rPr>
        <w:t xml:space="preserve">die für den </w:t>
      </w:r>
      <w:r>
        <w:rPr>
          <w:sz w:val="20"/>
          <w:szCs w:val="20"/>
        </w:rPr>
        <w:t xml:space="preserve">jeweiligen </w:t>
      </w:r>
      <w:r w:rsidR="00AB3BCA" w:rsidRPr="006011CB">
        <w:rPr>
          <w:sz w:val="20"/>
          <w:szCs w:val="20"/>
        </w:rPr>
        <w:t>Standort relevanten</w:t>
      </w:r>
      <w:r w:rsidR="009F722D" w:rsidRPr="006011CB">
        <w:rPr>
          <w:sz w:val="20"/>
          <w:szCs w:val="20"/>
        </w:rPr>
        <w:t xml:space="preserve"> Bauten, Anlagen oder Nutzungen </w:t>
      </w:r>
      <w:r w:rsidR="00AB3BCA" w:rsidRPr="006011CB">
        <w:rPr>
          <w:sz w:val="20"/>
          <w:szCs w:val="20"/>
        </w:rPr>
        <w:t xml:space="preserve">aufzunehmen; die anderen können </w:t>
      </w:r>
      <w:r w:rsidR="009F722D" w:rsidRPr="006011CB">
        <w:rPr>
          <w:sz w:val="20"/>
          <w:szCs w:val="20"/>
        </w:rPr>
        <w:t>aus untenstehender Liste gestrichen werden</w:t>
      </w:r>
      <w:r>
        <w:rPr>
          <w:sz w:val="20"/>
          <w:szCs w:val="20"/>
        </w:rPr>
        <w:t>.</w:t>
      </w:r>
    </w:p>
    <w:p w14:paraId="65DDEEB7" w14:textId="2D0B4EA3" w:rsidR="009F722D" w:rsidRPr="003E5D6E" w:rsidRDefault="009F722D" w:rsidP="003E5D6E">
      <w:pPr>
        <w:pStyle w:val="Listenabsatz"/>
        <w:numPr>
          <w:ilvl w:val="0"/>
          <w:numId w:val="30"/>
        </w:numPr>
        <w:spacing w:after="120"/>
        <w:ind w:left="357" w:hanging="357"/>
        <w:contextualSpacing w:val="0"/>
        <w:rPr>
          <w:rFonts w:cs="Arial"/>
          <w:highlight w:val="yellow"/>
        </w:rPr>
      </w:pPr>
      <w:r w:rsidRPr="003E5D6E">
        <w:rPr>
          <w:rFonts w:cs="Arial"/>
          <w:highlight w:val="yellow"/>
        </w:rPr>
        <w:t>Abwasserleitungen: Durchleitungen wo aus gefällstechnischen Gründen der Zone S2 nicht ausgewichen werden kann.</w:t>
      </w:r>
    </w:p>
    <w:p w14:paraId="0E1BBFEB" w14:textId="2F25DF35" w:rsidR="009F722D" w:rsidRPr="009E17F7" w:rsidRDefault="009F722D" w:rsidP="003E5D6E">
      <w:pPr>
        <w:pStyle w:val="Listenabsatz"/>
        <w:numPr>
          <w:ilvl w:val="0"/>
          <w:numId w:val="30"/>
        </w:numPr>
        <w:spacing w:after="120"/>
        <w:ind w:left="357" w:hanging="357"/>
        <w:contextualSpacing w:val="0"/>
        <w:rPr>
          <w:rFonts w:cs="Arial"/>
          <w:highlight w:val="yellow"/>
        </w:rPr>
      </w:pPr>
      <w:r w:rsidRPr="009E17F7">
        <w:rPr>
          <w:rFonts w:cs="Arial"/>
          <w:highlight w:val="yellow"/>
        </w:rPr>
        <w:t>Landwirtschaftliche Flurwege und Forststrassen, wenn sie im Interesse der Wassergewinnung erstellt werden.</w:t>
      </w:r>
    </w:p>
    <w:p w14:paraId="599E6141" w14:textId="02D34CDA" w:rsidR="009F722D" w:rsidRPr="009E17F7" w:rsidRDefault="009F722D" w:rsidP="003E5D6E">
      <w:pPr>
        <w:pStyle w:val="Listenabsatz"/>
        <w:numPr>
          <w:ilvl w:val="0"/>
          <w:numId w:val="30"/>
        </w:numPr>
        <w:spacing w:after="120"/>
        <w:ind w:left="357" w:hanging="357"/>
        <w:contextualSpacing w:val="0"/>
        <w:rPr>
          <w:rFonts w:cs="Arial"/>
          <w:highlight w:val="yellow"/>
        </w:rPr>
      </w:pPr>
      <w:r w:rsidRPr="009E17F7">
        <w:rPr>
          <w:rFonts w:cs="Arial"/>
          <w:highlight w:val="yellow"/>
        </w:rPr>
        <w:t>Holzlagerplätze für unbehandeltes Holz ohne Berieselung.</w:t>
      </w:r>
    </w:p>
    <w:p w14:paraId="2C05CE03" w14:textId="414E98F1" w:rsidR="009F722D" w:rsidRPr="009E17F7" w:rsidRDefault="009F722D" w:rsidP="003E5D6E">
      <w:pPr>
        <w:pStyle w:val="Listenabsatz"/>
        <w:numPr>
          <w:ilvl w:val="0"/>
          <w:numId w:val="30"/>
        </w:numPr>
        <w:spacing w:after="120"/>
        <w:ind w:left="357" w:hanging="357"/>
        <w:contextualSpacing w:val="0"/>
        <w:rPr>
          <w:rFonts w:cs="Arial"/>
          <w:highlight w:val="yellow"/>
        </w:rPr>
      </w:pPr>
      <w:r w:rsidRPr="009E17F7">
        <w:rPr>
          <w:rFonts w:cs="Arial"/>
          <w:highlight w:val="yellow"/>
        </w:rPr>
        <w:t>Mechanisch präparierte Skipisten und Langlauf-Loipen.</w:t>
      </w:r>
    </w:p>
    <w:p w14:paraId="75BD02EE" w14:textId="07512351" w:rsidR="009F722D" w:rsidRPr="009E17F7" w:rsidRDefault="009F722D" w:rsidP="003E5D6E">
      <w:pPr>
        <w:pStyle w:val="Listenabsatz"/>
        <w:numPr>
          <w:ilvl w:val="0"/>
          <w:numId w:val="30"/>
        </w:numPr>
        <w:spacing w:after="120"/>
        <w:ind w:left="357" w:hanging="357"/>
        <w:contextualSpacing w:val="0"/>
        <w:rPr>
          <w:rFonts w:cs="Arial"/>
          <w:highlight w:val="yellow"/>
        </w:rPr>
      </w:pPr>
      <w:r w:rsidRPr="009E17F7">
        <w:rPr>
          <w:rFonts w:cs="Arial"/>
          <w:highlight w:val="yellow"/>
        </w:rPr>
        <w:t>Künstliche Beschneiung ohne Zusatzstoffe. Beschneiungsleitungen können, falls der Durchleitung durch die Zone S2 aus gefällstechnischen oder topographischen Gründen nicht ausgewichen werden kann, erstellt werden. Der Ersatz von Leitungen hat im gleichen Leitungstrassee zu erfolgen.</w:t>
      </w:r>
    </w:p>
    <w:p w14:paraId="6F266D5A" w14:textId="3F336EED" w:rsidR="009F722D" w:rsidRPr="009E17F7" w:rsidRDefault="009F722D" w:rsidP="003E5D6E">
      <w:pPr>
        <w:pStyle w:val="Listenabsatz"/>
        <w:numPr>
          <w:ilvl w:val="0"/>
          <w:numId w:val="30"/>
        </w:numPr>
        <w:spacing w:after="120"/>
        <w:ind w:left="357" w:hanging="357"/>
        <w:contextualSpacing w:val="0"/>
        <w:rPr>
          <w:rFonts w:cs="Arial"/>
          <w:highlight w:val="yellow"/>
        </w:rPr>
      </w:pPr>
      <w:r w:rsidRPr="009E17F7">
        <w:rPr>
          <w:rFonts w:cs="Arial"/>
          <w:highlight w:val="yellow"/>
        </w:rPr>
        <w:t>Permanente Parcours für nicht motorisierte Sportarten (z. B. Vita Parcours, Mountain-Bike Parcours, Reitwege). Beim Einrichten von permanenten Parcours ist die Meidung der Schutzzonen anzustreben. Wenn die Zone S2 tangiert werden muss, dann möglichst im Randbereich, in möglichst grosser Entfernung zur Zone S1. Grabarbeiten dürfen die schützende Überdeckung nicht nachteilig verändern und sind dementsprechend möglichst zu minimieren resp. es ist gänzlich darauf zu verzichten. Von Materialaufschüttungen dürfen keine Gefährdungen des Grundwassers ausgehen. Die Errichtung von baulichen Anlagen wie z. B. Holzkonstruktionen sind nicht zulässig.</w:t>
      </w:r>
    </w:p>
    <w:p w14:paraId="303E1081" w14:textId="18BFC2BB" w:rsidR="009F722D" w:rsidRPr="009E17F7" w:rsidRDefault="009F722D" w:rsidP="003E5D6E">
      <w:pPr>
        <w:pStyle w:val="Listenabsatz"/>
        <w:numPr>
          <w:ilvl w:val="0"/>
          <w:numId w:val="30"/>
        </w:numPr>
        <w:spacing w:after="120"/>
        <w:ind w:left="357" w:hanging="357"/>
        <w:contextualSpacing w:val="0"/>
        <w:rPr>
          <w:rFonts w:cs="Arial"/>
          <w:highlight w:val="yellow"/>
        </w:rPr>
      </w:pPr>
      <w:r w:rsidRPr="009E17F7">
        <w:rPr>
          <w:rFonts w:cs="Arial"/>
          <w:highlight w:val="yellow"/>
        </w:rPr>
        <w:t>Fairways und Roughs von Golfplätzen ohne Einsatz von Herbiziden und Düngern. Grabarbeiten dürfen die schützende Überdeckung nicht nachteilig verändern und sind dementsprechend möglichst zu minimieren resp. es ist gänzlich darauf zu verzichten.</w:t>
      </w:r>
    </w:p>
    <w:p w14:paraId="4E4C48D1" w14:textId="77512018" w:rsidR="00854674" w:rsidRPr="003E5D6E" w:rsidRDefault="009F722D" w:rsidP="00AF5ED1">
      <w:pPr>
        <w:pStyle w:val="Listenabsatz"/>
        <w:numPr>
          <w:ilvl w:val="0"/>
          <w:numId w:val="30"/>
        </w:numPr>
        <w:spacing w:after="120"/>
        <w:ind w:left="357" w:hanging="357"/>
        <w:contextualSpacing w:val="0"/>
        <w:rPr>
          <w:rFonts w:cs="Arial"/>
        </w:rPr>
      </w:pPr>
      <w:r w:rsidRPr="009E17F7">
        <w:rPr>
          <w:rFonts w:cs="Arial"/>
          <w:highlight w:val="yellow"/>
        </w:rPr>
        <w:t>Freistehende Lagerbehälter mit wassergefährdenden Flüssigkeiten welche der Wasseraufbereitung dienen.</w:t>
      </w:r>
    </w:p>
    <w:sectPr w:rsidR="00854674" w:rsidRPr="003E5D6E" w:rsidSect="00202D5E">
      <w:footerReference w:type="default" r:id="rId11"/>
      <w:endnotePr>
        <w:numFmt w:val="decimal"/>
      </w:endnotePr>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CBAB" w14:textId="77777777" w:rsidR="000B7677" w:rsidRDefault="000B7677" w:rsidP="00202D5E">
      <w:pPr>
        <w:spacing w:after="0" w:line="240" w:lineRule="auto"/>
      </w:pPr>
      <w:r>
        <w:separator/>
      </w:r>
    </w:p>
  </w:endnote>
  <w:endnote w:type="continuationSeparator" w:id="0">
    <w:p w14:paraId="19CDE1BD" w14:textId="77777777" w:rsidR="000B7677" w:rsidRDefault="000B7677" w:rsidP="0020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88F4" w14:textId="48535328" w:rsidR="001E5AB0" w:rsidRPr="00AA4694" w:rsidRDefault="001E5AB0" w:rsidP="00AA4694">
    <w:pPr>
      <w:pStyle w:val="Fuzeile"/>
      <w:jc w:val="center"/>
      <w:rPr>
        <w:sz w:val="18"/>
      </w:rPr>
    </w:pPr>
    <w:r w:rsidRPr="00AA4694">
      <w:rPr>
        <w:sz w:val="18"/>
      </w:rPr>
      <w:fldChar w:fldCharType="begin"/>
    </w:r>
    <w:r w:rsidRPr="00AA4694">
      <w:rPr>
        <w:sz w:val="18"/>
      </w:rPr>
      <w:instrText>PAGE   \* MERGEFORMAT</w:instrText>
    </w:r>
    <w:r w:rsidRPr="00AA4694">
      <w:rPr>
        <w:sz w:val="18"/>
      </w:rPr>
      <w:fldChar w:fldCharType="separate"/>
    </w:r>
    <w:r w:rsidR="003A1D28" w:rsidRPr="003A1D28">
      <w:rPr>
        <w:noProof/>
        <w:sz w:val="18"/>
        <w:lang w:val="de-DE"/>
      </w:rPr>
      <w:t>1</w:t>
    </w:r>
    <w:r w:rsidRPr="00AA4694">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B96D" w14:textId="77777777" w:rsidR="000B7677" w:rsidRDefault="000B7677" w:rsidP="00202D5E">
      <w:pPr>
        <w:spacing w:after="0" w:line="240" w:lineRule="auto"/>
      </w:pPr>
      <w:r>
        <w:separator/>
      </w:r>
    </w:p>
  </w:footnote>
  <w:footnote w:type="continuationSeparator" w:id="0">
    <w:p w14:paraId="79B12F89" w14:textId="77777777" w:rsidR="000B7677" w:rsidRDefault="000B7677" w:rsidP="00202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173A"/>
    <w:multiLevelType w:val="hybridMultilevel"/>
    <w:tmpl w:val="969EA08E"/>
    <w:lvl w:ilvl="0" w:tplc="ACC81D48">
      <w:start w:val="1"/>
      <w:numFmt w:val="decimal"/>
      <w:pStyle w:val="berschrift2"/>
      <w:lvlText w:val="2.%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63775D5"/>
    <w:multiLevelType w:val="hybridMultilevel"/>
    <w:tmpl w:val="B978D2C4"/>
    <w:lvl w:ilvl="0" w:tplc="46E08402">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FCC06B3"/>
    <w:multiLevelType w:val="hybridMultilevel"/>
    <w:tmpl w:val="82F2F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5BC6776"/>
    <w:multiLevelType w:val="hybridMultilevel"/>
    <w:tmpl w:val="27263B34"/>
    <w:lvl w:ilvl="0" w:tplc="B4EE87EE">
      <w:start w:val="1"/>
      <w:numFmt w:val="decimal"/>
      <w:pStyle w:val="berschrift1"/>
      <w:lvlText w:val="%1"/>
      <w:lvlJc w:val="left"/>
      <w:pPr>
        <w:ind w:left="36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95B4BE3"/>
    <w:multiLevelType w:val="hybridMultilevel"/>
    <w:tmpl w:val="60BEEA5E"/>
    <w:lvl w:ilvl="0" w:tplc="FD844D22">
      <w:start w:val="1"/>
      <w:numFmt w:val="bullet"/>
      <w:lvlText w:val="-"/>
      <w:lvlJc w:val="left"/>
      <w:pPr>
        <w:ind w:left="360" w:hanging="360"/>
      </w:pPr>
      <w:rPr>
        <w:rFonts w:ascii="Arial" w:eastAsiaTheme="minorHAnsi"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A6D5466"/>
    <w:multiLevelType w:val="singleLevel"/>
    <w:tmpl w:val="28244C3E"/>
    <w:lvl w:ilvl="0">
      <w:start w:val="1"/>
      <w:numFmt w:val="lowerLetter"/>
      <w:lvlText w:val="%1."/>
      <w:lvlJc w:val="left"/>
      <w:pPr>
        <w:tabs>
          <w:tab w:val="num" w:pos="420"/>
        </w:tabs>
        <w:ind w:left="420" w:hanging="420"/>
      </w:pPr>
      <w:rPr>
        <w:rFonts w:hint="default"/>
      </w:rPr>
    </w:lvl>
  </w:abstractNum>
  <w:abstractNum w:abstractNumId="6" w15:restartNumberingAfterBreak="0">
    <w:nsid w:val="2CD475F8"/>
    <w:multiLevelType w:val="hybridMultilevel"/>
    <w:tmpl w:val="E0941B74"/>
    <w:lvl w:ilvl="0" w:tplc="C9344B40">
      <w:start w:val="1"/>
      <w:numFmt w:val="bullet"/>
      <w:pStyle w:val="AufzhlungStriche"/>
      <w:lvlText w:val=""/>
      <w:lvlJc w:val="left"/>
      <w:pPr>
        <w:ind w:left="1004" w:hanging="360"/>
      </w:pPr>
      <w:rPr>
        <w:rFonts w:ascii="Symbol" w:hAnsi="Symbol" w:hint="default"/>
      </w:rPr>
    </w:lvl>
    <w:lvl w:ilvl="1" w:tplc="08070003">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7" w15:restartNumberingAfterBreak="0">
    <w:nsid w:val="3E1F6C1E"/>
    <w:multiLevelType w:val="hybridMultilevel"/>
    <w:tmpl w:val="08B20B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35D7A5F"/>
    <w:multiLevelType w:val="hybridMultilevel"/>
    <w:tmpl w:val="DDACA6F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63867BE"/>
    <w:multiLevelType w:val="hybridMultilevel"/>
    <w:tmpl w:val="3D7069F4"/>
    <w:lvl w:ilvl="0" w:tplc="9670CE20">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C974D4F"/>
    <w:multiLevelType w:val="hybridMultilevel"/>
    <w:tmpl w:val="02CE0E44"/>
    <w:lvl w:ilvl="0" w:tplc="1226AED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1465508"/>
    <w:multiLevelType w:val="multilevel"/>
    <w:tmpl w:val="FC7475C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15B79C9"/>
    <w:multiLevelType w:val="hybridMultilevel"/>
    <w:tmpl w:val="EBDCED74"/>
    <w:lvl w:ilvl="0" w:tplc="59CA126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7ADA5248"/>
    <w:multiLevelType w:val="hybridMultilevel"/>
    <w:tmpl w:val="305C8712"/>
    <w:lvl w:ilvl="0" w:tplc="AB7EA428">
      <w:start w:val="4"/>
      <w:numFmt w:val="bullet"/>
      <w:lvlText w:val="-"/>
      <w:lvlJc w:val="left"/>
      <w:pPr>
        <w:ind w:left="930" w:hanging="360"/>
      </w:pPr>
      <w:rPr>
        <w:rFonts w:ascii="Times New Roman" w:eastAsiaTheme="minorHAnsi" w:hAnsi="Times New Roman" w:cs="Times New Roman" w:hint="default"/>
      </w:rPr>
    </w:lvl>
    <w:lvl w:ilvl="1" w:tplc="08070003" w:tentative="1">
      <w:start w:val="1"/>
      <w:numFmt w:val="bullet"/>
      <w:lvlText w:val="o"/>
      <w:lvlJc w:val="left"/>
      <w:pPr>
        <w:ind w:left="1650" w:hanging="360"/>
      </w:pPr>
      <w:rPr>
        <w:rFonts w:ascii="Courier New" w:hAnsi="Courier New" w:cs="Courier New" w:hint="default"/>
      </w:rPr>
    </w:lvl>
    <w:lvl w:ilvl="2" w:tplc="08070005" w:tentative="1">
      <w:start w:val="1"/>
      <w:numFmt w:val="bullet"/>
      <w:lvlText w:val=""/>
      <w:lvlJc w:val="left"/>
      <w:pPr>
        <w:ind w:left="2370" w:hanging="360"/>
      </w:pPr>
      <w:rPr>
        <w:rFonts w:ascii="Wingdings" w:hAnsi="Wingdings" w:hint="default"/>
      </w:rPr>
    </w:lvl>
    <w:lvl w:ilvl="3" w:tplc="08070001" w:tentative="1">
      <w:start w:val="1"/>
      <w:numFmt w:val="bullet"/>
      <w:lvlText w:val=""/>
      <w:lvlJc w:val="left"/>
      <w:pPr>
        <w:ind w:left="3090" w:hanging="360"/>
      </w:pPr>
      <w:rPr>
        <w:rFonts w:ascii="Symbol" w:hAnsi="Symbol" w:hint="default"/>
      </w:rPr>
    </w:lvl>
    <w:lvl w:ilvl="4" w:tplc="08070003" w:tentative="1">
      <w:start w:val="1"/>
      <w:numFmt w:val="bullet"/>
      <w:lvlText w:val="o"/>
      <w:lvlJc w:val="left"/>
      <w:pPr>
        <w:ind w:left="3810" w:hanging="360"/>
      </w:pPr>
      <w:rPr>
        <w:rFonts w:ascii="Courier New" w:hAnsi="Courier New" w:cs="Courier New" w:hint="default"/>
      </w:rPr>
    </w:lvl>
    <w:lvl w:ilvl="5" w:tplc="08070005" w:tentative="1">
      <w:start w:val="1"/>
      <w:numFmt w:val="bullet"/>
      <w:lvlText w:val=""/>
      <w:lvlJc w:val="left"/>
      <w:pPr>
        <w:ind w:left="4530" w:hanging="360"/>
      </w:pPr>
      <w:rPr>
        <w:rFonts w:ascii="Wingdings" w:hAnsi="Wingdings" w:hint="default"/>
      </w:rPr>
    </w:lvl>
    <w:lvl w:ilvl="6" w:tplc="08070001" w:tentative="1">
      <w:start w:val="1"/>
      <w:numFmt w:val="bullet"/>
      <w:lvlText w:val=""/>
      <w:lvlJc w:val="left"/>
      <w:pPr>
        <w:ind w:left="5250" w:hanging="360"/>
      </w:pPr>
      <w:rPr>
        <w:rFonts w:ascii="Symbol" w:hAnsi="Symbol" w:hint="default"/>
      </w:rPr>
    </w:lvl>
    <w:lvl w:ilvl="7" w:tplc="08070003" w:tentative="1">
      <w:start w:val="1"/>
      <w:numFmt w:val="bullet"/>
      <w:lvlText w:val="o"/>
      <w:lvlJc w:val="left"/>
      <w:pPr>
        <w:ind w:left="5970" w:hanging="360"/>
      </w:pPr>
      <w:rPr>
        <w:rFonts w:ascii="Courier New" w:hAnsi="Courier New" w:cs="Courier New" w:hint="default"/>
      </w:rPr>
    </w:lvl>
    <w:lvl w:ilvl="8" w:tplc="08070005" w:tentative="1">
      <w:start w:val="1"/>
      <w:numFmt w:val="bullet"/>
      <w:lvlText w:val=""/>
      <w:lvlJc w:val="left"/>
      <w:pPr>
        <w:ind w:left="6690" w:hanging="360"/>
      </w:pPr>
      <w:rPr>
        <w:rFonts w:ascii="Wingdings" w:hAnsi="Wingdings" w:hint="default"/>
      </w:rPr>
    </w:lvl>
  </w:abstractNum>
  <w:abstractNum w:abstractNumId="14" w15:restartNumberingAfterBreak="0">
    <w:nsid w:val="7C117821"/>
    <w:multiLevelType w:val="multilevel"/>
    <w:tmpl w:val="D2DCDF36"/>
    <w:lvl w:ilvl="0">
      <w:start w:val="1"/>
      <w:numFmt w:val="upperRoman"/>
      <w:lvlText w:val="Anhang %1"/>
      <w:lvlJc w:val="left"/>
      <w:pPr>
        <w:tabs>
          <w:tab w:val="num" w:pos="180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F1A6BAF"/>
    <w:multiLevelType w:val="hybridMultilevel"/>
    <w:tmpl w:val="C76E57B0"/>
    <w:lvl w:ilvl="0" w:tplc="B86C7C7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506134661">
    <w:abstractNumId w:val="11"/>
  </w:num>
  <w:num w:numId="2" w16cid:durableId="1856074726">
    <w:abstractNumId w:val="3"/>
  </w:num>
  <w:num w:numId="3" w16cid:durableId="2001304047">
    <w:abstractNumId w:val="6"/>
  </w:num>
  <w:num w:numId="4" w16cid:durableId="1371414868">
    <w:abstractNumId w:val="0"/>
  </w:num>
  <w:num w:numId="5" w16cid:durableId="1391269965">
    <w:abstractNumId w:val="14"/>
  </w:num>
  <w:num w:numId="6" w16cid:durableId="1310866678">
    <w:abstractNumId w:val="3"/>
  </w:num>
  <w:num w:numId="7" w16cid:durableId="1702241343">
    <w:abstractNumId w:val="3"/>
  </w:num>
  <w:num w:numId="8" w16cid:durableId="1190484650">
    <w:abstractNumId w:val="3"/>
  </w:num>
  <w:num w:numId="9" w16cid:durableId="327096290">
    <w:abstractNumId w:val="3"/>
  </w:num>
  <w:num w:numId="10" w16cid:durableId="42365649">
    <w:abstractNumId w:val="3"/>
  </w:num>
  <w:num w:numId="11" w16cid:durableId="228003936">
    <w:abstractNumId w:val="0"/>
  </w:num>
  <w:num w:numId="12" w16cid:durableId="365133022">
    <w:abstractNumId w:val="0"/>
  </w:num>
  <w:num w:numId="13" w16cid:durableId="1297294296">
    <w:abstractNumId w:val="0"/>
  </w:num>
  <w:num w:numId="14" w16cid:durableId="1276982570">
    <w:abstractNumId w:val="9"/>
  </w:num>
  <w:num w:numId="15" w16cid:durableId="1312560250">
    <w:abstractNumId w:val="13"/>
  </w:num>
  <w:num w:numId="16" w16cid:durableId="383215688">
    <w:abstractNumId w:val="5"/>
  </w:num>
  <w:num w:numId="17" w16cid:durableId="563297545">
    <w:abstractNumId w:val="7"/>
  </w:num>
  <w:num w:numId="18" w16cid:durableId="1616674042">
    <w:abstractNumId w:val="10"/>
  </w:num>
  <w:num w:numId="19" w16cid:durableId="520513650">
    <w:abstractNumId w:val="8"/>
  </w:num>
  <w:num w:numId="20" w16cid:durableId="1006440810">
    <w:abstractNumId w:val="3"/>
  </w:num>
  <w:num w:numId="21" w16cid:durableId="1930577830">
    <w:abstractNumId w:val="3"/>
  </w:num>
  <w:num w:numId="22" w16cid:durableId="1596788382">
    <w:abstractNumId w:val="12"/>
  </w:num>
  <w:num w:numId="23" w16cid:durableId="1698701715">
    <w:abstractNumId w:val="15"/>
  </w:num>
  <w:num w:numId="24" w16cid:durableId="1948460239">
    <w:abstractNumId w:val="4"/>
  </w:num>
  <w:num w:numId="25" w16cid:durableId="596788031">
    <w:abstractNumId w:val="3"/>
  </w:num>
  <w:num w:numId="26" w16cid:durableId="1526599968">
    <w:abstractNumId w:val="3"/>
  </w:num>
  <w:num w:numId="27" w16cid:durableId="638539525">
    <w:abstractNumId w:val="3"/>
  </w:num>
  <w:num w:numId="28" w16cid:durableId="961106432">
    <w:abstractNumId w:val="3"/>
  </w:num>
  <w:num w:numId="29" w16cid:durableId="1102871153">
    <w:abstractNumId w:val="2"/>
  </w:num>
  <w:num w:numId="30" w16cid:durableId="709571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14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5E"/>
    <w:rsid w:val="0000013F"/>
    <w:rsid w:val="00000B7A"/>
    <w:rsid w:val="00004750"/>
    <w:rsid w:val="00023B5E"/>
    <w:rsid w:val="0003715E"/>
    <w:rsid w:val="00040904"/>
    <w:rsid w:val="000441D0"/>
    <w:rsid w:val="00066F15"/>
    <w:rsid w:val="00070364"/>
    <w:rsid w:val="0009435E"/>
    <w:rsid w:val="000A08E2"/>
    <w:rsid w:val="000B3025"/>
    <w:rsid w:val="000B7677"/>
    <w:rsid w:val="000C0246"/>
    <w:rsid w:val="000C3C59"/>
    <w:rsid w:val="000C6A20"/>
    <w:rsid w:val="000C6F12"/>
    <w:rsid w:val="000E6160"/>
    <w:rsid w:val="000E7D7B"/>
    <w:rsid w:val="00114974"/>
    <w:rsid w:val="001262E8"/>
    <w:rsid w:val="00153912"/>
    <w:rsid w:val="0015578B"/>
    <w:rsid w:val="001627F0"/>
    <w:rsid w:val="001659B3"/>
    <w:rsid w:val="00175564"/>
    <w:rsid w:val="0017745D"/>
    <w:rsid w:val="00177D18"/>
    <w:rsid w:val="001874B9"/>
    <w:rsid w:val="00192777"/>
    <w:rsid w:val="00192D3C"/>
    <w:rsid w:val="0019475E"/>
    <w:rsid w:val="001A1451"/>
    <w:rsid w:val="001A2C1C"/>
    <w:rsid w:val="001A3C54"/>
    <w:rsid w:val="001A6339"/>
    <w:rsid w:val="001D1901"/>
    <w:rsid w:val="001D5532"/>
    <w:rsid w:val="001E237D"/>
    <w:rsid w:val="001E3138"/>
    <w:rsid w:val="001E5AB0"/>
    <w:rsid w:val="001F3907"/>
    <w:rsid w:val="001F7C11"/>
    <w:rsid w:val="0020176F"/>
    <w:rsid w:val="00202D5E"/>
    <w:rsid w:val="0022237D"/>
    <w:rsid w:val="00222490"/>
    <w:rsid w:val="0024251E"/>
    <w:rsid w:val="002516FF"/>
    <w:rsid w:val="00270243"/>
    <w:rsid w:val="002729C9"/>
    <w:rsid w:val="002731E4"/>
    <w:rsid w:val="0027609D"/>
    <w:rsid w:val="00287278"/>
    <w:rsid w:val="00293E61"/>
    <w:rsid w:val="002955AD"/>
    <w:rsid w:val="002B0E66"/>
    <w:rsid w:val="002B2957"/>
    <w:rsid w:val="002E1838"/>
    <w:rsid w:val="002F06CC"/>
    <w:rsid w:val="00301408"/>
    <w:rsid w:val="003016E1"/>
    <w:rsid w:val="00310A86"/>
    <w:rsid w:val="00310E7A"/>
    <w:rsid w:val="00316922"/>
    <w:rsid w:val="0032534B"/>
    <w:rsid w:val="0034188F"/>
    <w:rsid w:val="003524F9"/>
    <w:rsid w:val="003528BA"/>
    <w:rsid w:val="00361252"/>
    <w:rsid w:val="00361BF9"/>
    <w:rsid w:val="003643EC"/>
    <w:rsid w:val="00371F33"/>
    <w:rsid w:val="00373B7D"/>
    <w:rsid w:val="003831CD"/>
    <w:rsid w:val="00384F8D"/>
    <w:rsid w:val="00394749"/>
    <w:rsid w:val="00397760"/>
    <w:rsid w:val="003A1C41"/>
    <w:rsid w:val="003A1D28"/>
    <w:rsid w:val="003B2A2B"/>
    <w:rsid w:val="003B6358"/>
    <w:rsid w:val="003B7A28"/>
    <w:rsid w:val="003C2198"/>
    <w:rsid w:val="003C2439"/>
    <w:rsid w:val="003D3A9E"/>
    <w:rsid w:val="003D6941"/>
    <w:rsid w:val="003E3730"/>
    <w:rsid w:val="003E4443"/>
    <w:rsid w:val="003E5D6E"/>
    <w:rsid w:val="003F5369"/>
    <w:rsid w:val="004218E7"/>
    <w:rsid w:val="00427093"/>
    <w:rsid w:val="004512B1"/>
    <w:rsid w:val="004A4F42"/>
    <w:rsid w:val="004B591E"/>
    <w:rsid w:val="004C7694"/>
    <w:rsid w:val="004D22A5"/>
    <w:rsid w:val="004D3B23"/>
    <w:rsid w:val="005226EF"/>
    <w:rsid w:val="005259F3"/>
    <w:rsid w:val="00526DBD"/>
    <w:rsid w:val="0052710F"/>
    <w:rsid w:val="005366D1"/>
    <w:rsid w:val="00536DD4"/>
    <w:rsid w:val="0054111A"/>
    <w:rsid w:val="005416B7"/>
    <w:rsid w:val="00545538"/>
    <w:rsid w:val="00574746"/>
    <w:rsid w:val="00581499"/>
    <w:rsid w:val="00584EB0"/>
    <w:rsid w:val="00590C78"/>
    <w:rsid w:val="00597FAB"/>
    <w:rsid w:val="005A2EB2"/>
    <w:rsid w:val="005A404C"/>
    <w:rsid w:val="005B2D8C"/>
    <w:rsid w:val="005B3A74"/>
    <w:rsid w:val="005C2716"/>
    <w:rsid w:val="005E356D"/>
    <w:rsid w:val="006011CB"/>
    <w:rsid w:val="00602E9D"/>
    <w:rsid w:val="0060488C"/>
    <w:rsid w:val="006071D8"/>
    <w:rsid w:val="00614090"/>
    <w:rsid w:val="00627875"/>
    <w:rsid w:val="00627D70"/>
    <w:rsid w:val="00631D85"/>
    <w:rsid w:val="00651E87"/>
    <w:rsid w:val="00656B77"/>
    <w:rsid w:val="00684A6C"/>
    <w:rsid w:val="006A5A66"/>
    <w:rsid w:val="006B1B76"/>
    <w:rsid w:val="006B7ACC"/>
    <w:rsid w:val="006C07F7"/>
    <w:rsid w:val="006C33A8"/>
    <w:rsid w:val="006C7399"/>
    <w:rsid w:val="006F6E20"/>
    <w:rsid w:val="00701F39"/>
    <w:rsid w:val="00706024"/>
    <w:rsid w:val="0072583D"/>
    <w:rsid w:val="007271FA"/>
    <w:rsid w:val="00740B63"/>
    <w:rsid w:val="00747EE6"/>
    <w:rsid w:val="0075744B"/>
    <w:rsid w:val="007578CE"/>
    <w:rsid w:val="00772886"/>
    <w:rsid w:val="00775C3F"/>
    <w:rsid w:val="00784321"/>
    <w:rsid w:val="007933D3"/>
    <w:rsid w:val="007A23AD"/>
    <w:rsid w:val="007A2A61"/>
    <w:rsid w:val="007A54DC"/>
    <w:rsid w:val="007B55B6"/>
    <w:rsid w:val="007C0AC6"/>
    <w:rsid w:val="007D0CE4"/>
    <w:rsid w:val="007D27F3"/>
    <w:rsid w:val="007E5B2A"/>
    <w:rsid w:val="007F43A4"/>
    <w:rsid w:val="00800B1F"/>
    <w:rsid w:val="00811093"/>
    <w:rsid w:val="00812CD2"/>
    <w:rsid w:val="00813938"/>
    <w:rsid w:val="008179D2"/>
    <w:rsid w:val="008225AB"/>
    <w:rsid w:val="00826F42"/>
    <w:rsid w:val="00827954"/>
    <w:rsid w:val="008326A6"/>
    <w:rsid w:val="00853069"/>
    <w:rsid w:val="00854674"/>
    <w:rsid w:val="00855B12"/>
    <w:rsid w:val="008639EE"/>
    <w:rsid w:val="00876FB6"/>
    <w:rsid w:val="00877DF2"/>
    <w:rsid w:val="00880B18"/>
    <w:rsid w:val="00881E2E"/>
    <w:rsid w:val="00887232"/>
    <w:rsid w:val="00894C3B"/>
    <w:rsid w:val="008A6AE3"/>
    <w:rsid w:val="008B3891"/>
    <w:rsid w:val="008B4FFF"/>
    <w:rsid w:val="008F086A"/>
    <w:rsid w:val="008F0DC4"/>
    <w:rsid w:val="008F60C6"/>
    <w:rsid w:val="0090125F"/>
    <w:rsid w:val="00902816"/>
    <w:rsid w:val="009029CA"/>
    <w:rsid w:val="009147D6"/>
    <w:rsid w:val="00915E88"/>
    <w:rsid w:val="009376D4"/>
    <w:rsid w:val="00951D5F"/>
    <w:rsid w:val="009539BF"/>
    <w:rsid w:val="00975981"/>
    <w:rsid w:val="00980466"/>
    <w:rsid w:val="009820D9"/>
    <w:rsid w:val="00986AD9"/>
    <w:rsid w:val="009A52BA"/>
    <w:rsid w:val="009B69CE"/>
    <w:rsid w:val="009D25E4"/>
    <w:rsid w:val="009D61B1"/>
    <w:rsid w:val="009E17F7"/>
    <w:rsid w:val="009E7E2D"/>
    <w:rsid w:val="009F03CB"/>
    <w:rsid w:val="009F722D"/>
    <w:rsid w:val="00A10635"/>
    <w:rsid w:val="00A44299"/>
    <w:rsid w:val="00A46546"/>
    <w:rsid w:val="00A62FF4"/>
    <w:rsid w:val="00A649C7"/>
    <w:rsid w:val="00A82C44"/>
    <w:rsid w:val="00A97042"/>
    <w:rsid w:val="00AA4694"/>
    <w:rsid w:val="00AA71F9"/>
    <w:rsid w:val="00AB3BCA"/>
    <w:rsid w:val="00AC2AE6"/>
    <w:rsid w:val="00AC3720"/>
    <w:rsid w:val="00AD16D6"/>
    <w:rsid w:val="00AD6866"/>
    <w:rsid w:val="00AF5ED1"/>
    <w:rsid w:val="00B148A3"/>
    <w:rsid w:val="00B24223"/>
    <w:rsid w:val="00B31099"/>
    <w:rsid w:val="00B311BB"/>
    <w:rsid w:val="00B4400E"/>
    <w:rsid w:val="00B45148"/>
    <w:rsid w:val="00B62A13"/>
    <w:rsid w:val="00B81FAC"/>
    <w:rsid w:val="00B86C23"/>
    <w:rsid w:val="00B9261E"/>
    <w:rsid w:val="00B92DDD"/>
    <w:rsid w:val="00B93006"/>
    <w:rsid w:val="00B933CD"/>
    <w:rsid w:val="00B9542B"/>
    <w:rsid w:val="00BA2372"/>
    <w:rsid w:val="00BC1868"/>
    <w:rsid w:val="00BD0FE2"/>
    <w:rsid w:val="00BF19D1"/>
    <w:rsid w:val="00C20239"/>
    <w:rsid w:val="00C3525D"/>
    <w:rsid w:val="00C35943"/>
    <w:rsid w:val="00C411DB"/>
    <w:rsid w:val="00C46745"/>
    <w:rsid w:val="00C60E2E"/>
    <w:rsid w:val="00C62F59"/>
    <w:rsid w:val="00C6731A"/>
    <w:rsid w:val="00C71A77"/>
    <w:rsid w:val="00C93B61"/>
    <w:rsid w:val="00C97940"/>
    <w:rsid w:val="00CB0FF1"/>
    <w:rsid w:val="00CB137F"/>
    <w:rsid w:val="00CB37B4"/>
    <w:rsid w:val="00CC33AD"/>
    <w:rsid w:val="00CC5C49"/>
    <w:rsid w:val="00CC766A"/>
    <w:rsid w:val="00CD2C80"/>
    <w:rsid w:val="00CD3577"/>
    <w:rsid w:val="00CD6058"/>
    <w:rsid w:val="00D0009E"/>
    <w:rsid w:val="00D023BA"/>
    <w:rsid w:val="00D135B7"/>
    <w:rsid w:val="00D14F14"/>
    <w:rsid w:val="00D21F6C"/>
    <w:rsid w:val="00D230F7"/>
    <w:rsid w:val="00D26AAF"/>
    <w:rsid w:val="00D53FCA"/>
    <w:rsid w:val="00D624F3"/>
    <w:rsid w:val="00D946CC"/>
    <w:rsid w:val="00DA71C8"/>
    <w:rsid w:val="00DB241B"/>
    <w:rsid w:val="00DB6692"/>
    <w:rsid w:val="00DB751B"/>
    <w:rsid w:val="00DC3ACF"/>
    <w:rsid w:val="00DC73E0"/>
    <w:rsid w:val="00DD61C1"/>
    <w:rsid w:val="00DE2879"/>
    <w:rsid w:val="00DE79E0"/>
    <w:rsid w:val="00DF7DBC"/>
    <w:rsid w:val="00E13771"/>
    <w:rsid w:val="00E138B2"/>
    <w:rsid w:val="00E32F70"/>
    <w:rsid w:val="00E33B78"/>
    <w:rsid w:val="00E53CD0"/>
    <w:rsid w:val="00E60B1D"/>
    <w:rsid w:val="00E60E60"/>
    <w:rsid w:val="00E62096"/>
    <w:rsid w:val="00E70A26"/>
    <w:rsid w:val="00E72BA8"/>
    <w:rsid w:val="00E8079B"/>
    <w:rsid w:val="00EB1731"/>
    <w:rsid w:val="00EC11D9"/>
    <w:rsid w:val="00EC5FAC"/>
    <w:rsid w:val="00ED6FAE"/>
    <w:rsid w:val="00EE2A13"/>
    <w:rsid w:val="00EF6571"/>
    <w:rsid w:val="00EF66F7"/>
    <w:rsid w:val="00F07211"/>
    <w:rsid w:val="00F17F2D"/>
    <w:rsid w:val="00F26F5E"/>
    <w:rsid w:val="00F36347"/>
    <w:rsid w:val="00F42811"/>
    <w:rsid w:val="00F4591C"/>
    <w:rsid w:val="00F57B91"/>
    <w:rsid w:val="00F8143C"/>
    <w:rsid w:val="00F86369"/>
    <w:rsid w:val="00FA2EB3"/>
    <w:rsid w:val="00FB2658"/>
    <w:rsid w:val="00FB3B9D"/>
    <w:rsid w:val="00FB4C18"/>
    <w:rsid w:val="00FB6920"/>
    <w:rsid w:val="00FC1521"/>
    <w:rsid w:val="00FC1525"/>
    <w:rsid w:val="00FC1C21"/>
    <w:rsid w:val="00FD4C2D"/>
    <w:rsid w:val="00FF4C35"/>
    <w:rsid w:val="00FF68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E4E9E"/>
  <w15:docId w15:val="{4912BBB9-33C8-4189-A40C-A4A6A3F8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7875"/>
    <w:rPr>
      <w:rFonts w:ascii="Arial" w:hAnsi="Arial"/>
    </w:rPr>
  </w:style>
  <w:style w:type="paragraph" w:styleId="berschrift1">
    <w:name w:val="heading 1"/>
    <w:basedOn w:val="Standard"/>
    <w:next w:val="Standard"/>
    <w:link w:val="berschrift1Zchn"/>
    <w:uiPriority w:val="9"/>
    <w:qFormat/>
    <w:rsid w:val="00AD6866"/>
    <w:pPr>
      <w:keepNext/>
      <w:keepLines/>
      <w:numPr>
        <w:numId w:val="2"/>
      </w:numPr>
      <w:spacing w:before="480" w:after="360"/>
      <w:outlineLvl w:val="0"/>
    </w:pPr>
    <w:rPr>
      <w:rFonts w:eastAsiaTheme="majorEastAsia" w:cstheme="majorBidi"/>
      <w:b/>
      <w:bCs/>
      <w:szCs w:val="28"/>
    </w:rPr>
  </w:style>
  <w:style w:type="paragraph" w:styleId="berschrift2">
    <w:name w:val="heading 2"/>
    <w:basedOn w:val="berschrift1"/>
    <w:next w:val="Standard"/>
    <w:link w:val="berschrift2Zchn"/>
    <w:uiPriority w:val="9"/>
    <w:unhideWhenUsed/>
    <w:qFormat/>
    <w:rsid w:val="00066F15"/>
    <w:pPr>
      <w:numPr>
        <w:numId w:val="4"/>
      </w:numPr>
      <w:spacing w:before="240" w:after="240"/>
      <w:outlineLvl w:val="1"/>
    </w:pPr>
    <w:rPr>
      <w:bCs w:val="0"/>
      <w:szCs w:val="26"/>
    </w:rPr>
  </w:style>
  <w:style w:type="paragraph" w:styleId="berschrift3">
    <w:name w:val="heading 3"/>
    <w:basedOn w:val="berschrift2"/>
    <w:next w:val="berschrift2"/>
    <w:link w:val="berschrift3Zchn"/>
    <w:uiPriority w:val="4"/>
    <w:qFormat/>
    <w:rsid w:val="00FB4C18"/>
    <w:pPr>
      <w:numPr>
        <w:ilvl w:val="2"/>
        <w:numId w:val="1"/>
      </w:numPr>
      <w:outlineLvl w:val="2"/>
    </w:pPr>
    <w:rPr>
      <w:rFonts w:asciiTheme="minorHAnsi" w:hAnsiTheme="minorHAnsi"/>
      <w:b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4"/>
    <w:rsid w:val="00FB4C18"/>
    <w:rPr>
      <w:rFonts w:eastAsiaTheme="majorEastAsia" w:cstheme="majorBidi"/>
      <w:bCs/>
      <w:sz w:val="24"/>
      <w:szCs w:val="26"/>
    </w:rPr>
  </w:style>
  <w:style w:type="character" w:customStyle="1" w:styleId="berschrift2Zchn">
    <w:name w:val="Überschrift 2 Zchn"/>
    <w:basedOn w:val="Absatz-Standardschriftart"/>
    <w:link w:val="berschrift2"/>
    <w:uiPriority w:val="9"/>
    <w:rsid w:val="00066F15"/>
    <w:rPr>
      <w:rFonts w:ascii="Arial" w:eastAsiaTheme="majorEastAsia" w:hAnsi="Arial" w:cstheme="majorBidi"/>
      <w:b/>
      <w:szCs w:val="26"/>
    </w:rPr>
  </w:style>
  <w:style w:type="paragraph" w:styleId="Titel">
    <w:name w:val="Title"/>
    <w:basedOn w:val="Standard"/>
    <w:next w:val="Standard"/>
    <w:link w:val="TitelZchn"/>
    <w:uiPriority w:val="10"/>
    <w:qFormat/>
    <w:rsid w:val="00202D5E"/>
    <w:pPr>
      <w:spacing w:before="240" w:after="480" w:line="240" w:lineRule="auto"/>
      <w:jc w:val="center"/>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202D5E"/>
    <w:rPr>
      <w:rFonts w:ascii="Arial" w:eastAsiaTheme="majorEastAsia" w:hAnsi="Arial" w:cstheme="majorBidi"/>
      <w:b/>
      <w:spacing w:val="5"/>
      <w:kern w:val="28"/>
      <w:sz w:val="32"/>
      <w:szCs w:val="52"/>
    </w:rPr>
  </w:style>
  <w:style w:type="character" w:customStyle="1" w:styleId="Hochgestellt">
    <w:name w:val="Hochgestellt"/>
    <w:basedOn w:val="Absatz-Standardschriftart"/>
    <w:rsid w:val="00202D5E"/>
    <w:rPr>
      <w:rFonts w:ascii="Arial" w:hAnsi="Arial"/>
      <w:sz w:val="20"/>
      <w:vertAlign w:val="superscript"/>
    </w:rPr>
  </w:style>
  <w:style w:type="paragraph" w:styleId="Untertitel">
    <w:name w:val="Subtitle"/>
    <w:basedOn w:val="Standard"/>
    <w:next w:val="Standard"/>
    <w:link w:val="UntertitelZchn"/>
    <w:uiPriority w:val="11"/>
    <w:qFormat/>
    <w:rsid w:val="00202D5E"/>
    <w:pPr>
      <w:numPr>
        <w:ilvl w:val="1"/>
      </w:numPr>
      <w:spacing w:before="240" w:after="360"/>
      <w:contextualSpacing/>
      <w:jc w:val="center"/>
    </w:pPr>
    <w:rPr>
      <w:rFonts w:eastAsiaTheme="majorEastAsia" w:cstheme="majorBidi"/>
      <w:b/>
      <w:i/>
      <w:iCs/>
      <w:spacing w:val="15"/>
      <w:sz w:val="24"/>
      <w:szCs w:val="24"/>
    </w:rPr>
  </w:style>
  <w:style w:type="character" w:customStyle="1" w:styleId="UntertitelZchn">
    <w:name w:val="Untertitel Zchn"/>
    <w:basedOn w:val="Absatz-Standardschriftart"/>
    <w:link w:val="Untertitel"/>
    <w:uiPriority w:val="11"/>
    <w:rsid w:val="00202D5E"/>
    <w:rPr>
      <w:rFonts w:ascii="Arial" w:eastAsiaTheme="majorEastAsia" w:hAnsi="Arial" w:cstheme="majorBidi"/>
      <w:b/>
      <w:i/>
      <w:iCs/>
      <w:spacing w:val="15"/>
      <w:sz w:val="24"/>
      <w:szCs w:val="24"/>
    </w:rPr>
  </w:style>
  <w:style w:type="paragraph" w:styleId="Funotentext">
    <w:name w:val="footnote text"/>
    <w:basedOn w:val="Standard"/>
    <w:link w:val="FunotentextZchn"/>
    <w:semiHidden/>
    <w:unhideWhenUsed/>
    <w:rsid w:val="00202D5E"/>
    <w:pPr>
      <w:spacing w:after="0" w:line="240" w:lineRule="auto"/>
    </w:pPr>
    <w:rPr>
      <w:sz w:val="20"/>
      <w:szCs w:val="20"/>
    </w:rPr>
  </w:style>
  <w:style w:type="character" w:customStyle="1" w:styleId="FunotentextZchn">
    <w:name w:val="Fußnotentext Zchn"/>
    <w:basedOn w:val="Absatz-Standardschriftart"/>
    <w:link w:val="Funotentext"/>
    <w:semiHidden/>
    <w:rsid w:val="00202D5E"/>
    <w:rPr>
      <w:rFonts w:ascii="Arial" w:hAnsi="Arial"/>
      <w:sz w:val="20"/>
      <w:szCs w:val="20"/>
    </w:rPr>
  </w:style>
  <w:style w:type="character" w:styleId="Funotenzeichen">
    <w:name w:val="footnote reference"/>
    <w:basedOn w:val="Absatz-Standardschriftart"/>
    <w:semiHidden/>
    <w:unhideWhenUsed/>
    <w:rsid w:val="00202D5E"/>
    <w:rPr>
      <w:vertAlign w:val="superscript"/>
    </w:rPr>
  </w:style>
  <w:style w:type="paragraph" w:styleId="Endnotentext">
    <w:name w:val="endnote text"/>
    <w:basedOn w:val="Standard"/>
    <w:link w:val="EndnotentextZchn"/>
    <w:uiPriority w:val="99"/>
    <w:semiHidden/>
    <w:unhideWhenUsed/>
    <w:rsid w:val="00202D5E"/>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202D5E"/>
    <w:rPr>
      <w:rFonts w:ascii="Arial" w:hAnsi="Arial"/>
      <w:sz w:val="20"/>
      <w:szCs w:val="20"/>
    </w:rPr>
  </w:style>
  <w:style w:type="character" w:styleId="Endnotenzeichen">
    <w:name w:val="endnote reference"/>
    <w:basedOn w:val="Absatz-Standardschriftart"/>
    <w:unhideWhenUsed/>
    <w:rsid w:val="00202D5E"/>
    <w:rPr>
      <w:vertAlign w:val="superscript"/>
    </w:rPr>
  </w:style>
  <w:style w:type="character" w:customStyle="1" w:styleId="berschrift1Zchn">
    <w:name w:val="Überschrift 1 Zchn"/>
    <w:basedOn w:val="Absatz-Standardschriftart"/>
    <w:link w:val="berschrift1"/>
    <w:uiPriority w:val="9"/>
    <w:rsid w:val="00AD6866"/>
    <w:rPr>
      <w:rFonts w:ascii="Arial" w:eastAsiaTheme="majorEastAsia" w:hAnsi="Arial" w:cstheme="majorBidi"/>
      <w:b/>
      <w:bCs/>
      <w:szCs w:val="28"/>
    </w:rPr>
  </w:style>
  <w:style w:type="paragraph" w:customStyle="1" w:styleId="Artikel">
    <w:name w:val="Artikel"/>
    <w:basedOn w:val="Standard"/>
    <w:next w:val="Standard"/>
    <w:qFormat/>
    <w:rsid w:val="00602E9D"/>
    <w:pPr>
      <w:spacing w:before="360" w:after="120"/>
      <w:ind w:left="851" w:hanging="851"/>
    </w:pPr>
    <w:rPr>
      <w:b/>
    </w:rPr>
  </w:style>
  <w:style w:type="paragraph" w:customStyle="1" w:styleId="AufzhlungStriche">
    <w:name w:val="Aufzählung Striche"/>
    <w:basedOn w:val="Standard"/>
    <w:qFormat/>
    <w:rsid w:val="002B2957"/>
    <w:pPr>
      <w:numPr>
        <w:numId w:val="3"/>
      </w:numPr>
      <w:tabs>
        <w:tab w:val="left" w:pos="3969"/>
      </w:tabs>
      <w:ind w:left="851" w:hanging="397"/>
    </w:pPr>
  </w:style>
  <w:style w:type="paragraph" w:customStyle="1" w:styleId="StandardmitEinzug">
    <w:name w:val="Standard mit Einzug"/>
    <w:basedOn w:val="Standard"/>
    <w:next w:val="Standard"/>
    <w:rsid w:val="00AD6866"/>
    <w:pPr>
      <w:ind w:left="397"/>
    </w:pPr>
    <w:rPr>
      <w:rFonts w:eastAsia="Times New Roman" w:cs="Times New Roman"/>
      <w:szCs w:val="20"/>
    </w:rPr>
  </w:style>
  <w:style w:type="character" w:customStyle="1" w:styleId="FormatvorlageKursiv">
    <w:name w:val="Formatvorlage Kursiv"/>
    <w:basedOn w:val="Absatz-Standardschriftart"/>
    <w:rsid w:val="00602E9D"/>
    <w:rPr>
      <w:rFonts w:ascii="Arial" w:hAnsi="Arial"/>
      <w:i/>
      <w:iCs/>
      <w:sz w:val="22"/>
    </w:rPr>
  </w:style>
  <w:style w:type="character" w:styleId="Fett">
    <w:name w:val="Strong"/>
    <w:basedOn w:val="Absatz-Standardschriftart"/>
    <w:qFormat/>
    <w:rsid w:val="00602E9D"/>
    <w:rPr>
      <w:b/>
      <w:bCs/>
    </w:rPr>
  </w:style>
  <w:style w:type="paragraph" w:styleId="Kopfzeile">
    <w:name w:val="header"/>
    <w:basedOn w:val="Standard"/>
    <w:link w:val="KopfzeileZchn"/>
    <w:uiPriority w:val="99"/>
    <w:unhideWhenUsed/>
    <w:rsid w:val="00AA46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4694"/>
    <w:rPr>
      <w:rFonts w:ascii="Arial" w:hAnsi="Arial"/>
    </w:rPr>
  </w:style>
  <w:style w:type="paragraph" w:styleId="Fuzeile">
    <w:name w:val="footer"/>
    <w:basedOn w:val="Standard"/>
    <w:link w:val="FuzeileZchn"/>
    <w:uiPriority w:val="99"/>
    <w:unhideWhenUsed/>
    <w:rsid w:val="00AA46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4694"/>
    <w:rPr>
      <w:rFonts w:ascii="Arial" w:hAnsi="Arial"/>
    </w:rPr>
  </w:style>
  <w:style w:type="paragraph" w:customStyle="1" w:styleId="Default">
    <w:name w:val="Default"/>
    <w:rsid w:val="00A82C44"/>
    <w:pPr>
      <w:autoSpaceDE w:val="0"/>
      <w:autoSpaceDN w:val="0"/>
      <w:adjustRightInd w:val="0"/>
      <w:spacing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7A54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54DC"/>
    <w:rPr>
      <w:rFonts w:ascii="Segoe UI" w:hAnsi="Segoe UI" w:cs="Segoe UI"/>
      <w:sz w:val="18"/>
      <w:szCs w:val="18"/>
    </w:rPr>
  </w:style>
  <w:style w:type="paragraph" w:styleId="Listenabsatz">
    <w:name w:val="List Paragraph"/>
    <w:basedOn w:val="Standard"/>
    <w:uiPriority w:val="34"/>
    <w:qFormat/>
    <w:rsid w:val="00975981"/>
    <w:pPr>
      <w:ind w:left="720"/>
      <w:contextualSpacing/>
    </w:pPr>
  </w:style>
  <w:style w:type="character" w:styleId="Kommentarzeichen">
    <w:name w:val="annotation reference"/>
    <w:basedOn w:val="Absatz-Standardschriftart"/>
    <w:uiPriority w:val="99"/>
    <w:semiHidden/>
    <w:unhideWhenUsed/>
    <w:rsid w:val="000E7D7B"/>
    <w:rPr>
      <w:sz w:val="16"/>
      <w:szCs w:val="16"/>
    </w:rPr>
  </w:style>
  <w:style w:type="paragraph" w:styleId="Kommentartext">
    <w:name w:val="annotation text"/>
    <w:basedOn w:val="Standard"/>
    <w:link w:val="KommentartextZchn"/>
    <w:uiPriority w:val="99"/>
    <w:unhideWhenUsed/>
    <w:rsid w:val="000E7D7B"/>
    <w:pPr>
      <w:spacing w:line="240" w:lineRule="auto"/>
    </w:pPr>
    <w:rPr>
      <w:sz w:val="20"/>
      <w:szCs w:val="20"/>
    </w:rPr>
  </w:style>
  <w:style w:type="character" w:customStyle="1" w:styleId="KommentartextZchn">
    <w:name w:val="Kommentartext Zchn"/>
    <w:basedOn w:val="Absatz-Standardschriftart"/>
    <w:link w:val="Kommentartext"/>
    <w:uiPriority w:val="99"/>
    <w:rsid w:val="000E7D7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E7D7B"/>
    <w:rPr>
      <w:b/>
      <w:bCs/>
    </w:rPr>
  </w:style>
  <w:style w:type="character" w:customStyle="1" w:styleId="KommentarthemaZchn">
    <w:name w:val="Kommentarthema Zchn"/>
    <w:basedOn w:val="KommentartextZchn"/>
    <w:link w:val="Kommentarthema"/>
    <w:uiPriority w:val="99"/>
    <w:semiHidden/>
    <w:rsid w:val="000E7D7B"/>
    <w:rPr>
      <w:rFonts w:ascii="Arial" w:hAnsi="Arial"/>
      <w:b/>
      <w:bCs/>
      <w:sz w:val="20"/>
      <w:szCs w:val="20"/>
    </w:rPr>
  </w:style>
  <w:style w:type="table" w:styleId="Tabellenraster">
    <w:name w:val="Table Grid"/>
    <w:basedOn w:val="NormaleTabelle"/>
    <w:uiPriority w:val="59"/>
    <w:rsid w:val="006B7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Zchn"/>
    <w:qFormat/>
    <w:rsid w:val="00854674"/>
    <w:pPr>
      <w:spacing w:after="120"/>
    </w:pPr>
    <w:rPr>
      <w:rFonts w:ascii="Arial" w:hAnsi="Arial"/>
    </w:rPr>
  </w:style>
  <w:style w:type="character" w:customStyle="1" w:styleId="TextZchn">
    <w:name w:val="Text Zchn"/>
    <w:basedOn w:val="Absatz-Standardschriftart"/>
    <w:link w:val="Text"/>
    <w:rsid w:val="00854674"/>
    <w:rPr>
      <w:rFonts w:ascii="Arial" w:hAnsi="Arial"/>
    </w:rPr>
  </w:style>
  <w:style w:type="paragraph" w:styleId="berarbeitung">
    <w:name w:val="Revision"/>
    <w:hidden/>
    <w:uiPriority w:val="99"/>
    <w:semiHidden/>
    <w:rsid w:val="00F8143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9A4BAD06C92748B2C8CA92399C5FA3" ma:contentTypeVersion="19" ma:contentTypeDescription="Ein neues Dokument erstellen." ma:contentTypeScope="" ma:versionID="c537bb793cc754175739f95182e760bb">
  <xsd:schema xmlns:xsd="http://www.w3.org/2001/XMLSchema" xmlns:xs="http://www.w3.org/2001/XMLSchema" xmlns:p="http://schemas.microsoft.com/office/2006/metadata/properties" xmlns:ns1="http://schemas.microsoft.com/sharepoint/v3" xmlns:ns2="aaa33bb4-a131-48f4-9bc1-82a00e57a64a" xmlns:ns4="47d2a402-d77b-4bbf-8606-249d8b7d3cfc" targetNamespace="http://schemas.microsoft.com/office/2006/metadata/properties" ma:root="true" ma:fieldsID="b9049b8d6af9ed176373af095fb0f860" ns1:_="" ns2:_="" ns4:_="">
    <xsd:import namespace="http://schemas.microsoft.com/sharepoint/v3"/>
    <xsd:import namespace="aaa33bb4-a131-48f4-9bc1-82a00e57a64a"/>
    <xsd:import namespace="47d2a402-d77b-4bbf-8606-249d8b7d3cfc"/>
    <xsd:element name="properties">
      <xsd:complexType>
        <xsd:sequence>
          <xsd:element name="documentManagement">
            <xsd:complexType>
              <xsd:all>
                <xsd:element ref="ns2:Kurzform" minOccurs="0"/>
                <xsd:element ref="ns2:Numero" minOccurs="0"/>
                <xsd:element ref="ns2:Dokumentart" minOccurs="0"/>
                <xsd:element ref="ns4:DateString" minOccurs="0"/>
                <xsd:element ref="ns1:Language" minOccurs="0"/>
                <xsd:element ref="ns1:CustomerID" minOccurs="0"/>
                <xsd:element ref="ns2:Schluesselwort" minOccurs="0"/>
                <xsd:element ref="ns2:Zielgruppe" minOccurs="0"/>
                <xsd:element ref="ns2:ExemplarWeiter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7" nillable="true" ma:displayName="Sprache" ma:internalName="Language">
      <xsd:complexType>
        <xsd:complexContent>
          <xsd:extension base="dms:MultiChoice">
            <xsd:sequence>
              <xsd:element name="Value" maxOccurs="unbounded" minOccurs="0" nillable="true">
                <xsd:simpleType>
                  <xsd:restriction base="dms:Choice">
                    <xsd:enumeration value="DE"/>
                    <xsd:enumeration value="IT"/>
                    <xsd:enumeration value="RM"/>
                    <xsd:enumeration value="EN"/>
                  </xsd:restriction>
                </xsd:simpleType>
              </xsd:element>
            </xsd:sequence>
          </xsd:extension>
        </xsd:complexContent>
      </xsd:complexType>
    </xsd:element>
    <xsd:element name="CustomerID" ma:index="8" nillable="true" ma:displayName="Benutzerdefinierte ID" ma:description=""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33bb4-a131-48f4-9bc1-82a00e57a64a" elementFormDefault="qualified">
    <xsd:import namespace="http://schemas.microsoft.com/office/2006/documentManagement/types"/>
    <xsd:import namespace="http://schemas.microsoft.com/office/infopath/2007/PartnerControls"/>
    <xsd:element name="Kurzform" ma:index="2" nillable="true" ma:displayName="Kurzform" ma:description="Kurzform zur Dokumentidentifikation" ma:internalName="Kurzform">
      <xsd:simpleType>
        <xsd:restriction base="dms:Text">
          <xsd:maxLength value="100"/>
        </xsd:restriction>
      </xsd:simpleType>
    </xsd:element>
    <xsd:element name="Numero" ma:index="3" nillable="true" ma:displayName="Numero" ma:internalName="Numero">
      <xsd:simpleType>
        <xsd:restriction base="dms:Text">
          <xsd:maxLength value="100"/>
        </xsd:restriction>
      </xsd:simpleType>
    </xsd:element>
    <xsd:element name="Dokumentart" ma:index="5" nillable="true" ma:displayName="Dokumentart" ma:internalName="Dokumentart">
      <xsd:complexType>
        <xsd:complexContent>
          <xsd:extension base="dms:MultiChoice">
            <xsd:sequence>
              <xsd:element name="Value" maxOccurs="unbounded" minOccurs="0" nillable="true">
                <xsd:simpleType>
                  <xsd:restriction base="dms:Choice">
                    <xsd:enumeration value="Vollzugshilfe"/>
                    <xsd:enumeration value="Merkblatt"/>
                    <xsd:enumeration value="Weisung"/>
                    <xsd:enumeration value="Formular"/>
                    <xsd:enumeration value="Publikation"/>
                    <xsd:enumeration value="Medienmitteilung"/>
                    <xsd:enumeration value="Temporäre Dokumente"/>
                    <xsd:enumeration value="anderes!"/>
                  </xsd:restriction>
                </xsd:simpleType>
              </xsd:element>
            </xsd:sequence>
          </xsd:extension>
        </xsd:complexContent>
      </xsd:complexType>
    </xsd:element>
    <xsd:element name="Schluesselwort" ma:index="16" nillable="true" ma:displayName="Schluesselwort" ma:internalName="Schluesselwort">
      <xsd:simpleType>
        <xsd:restriction base="dms:Text">
          <xsd:maxLength value="255"/>
        </xsd:restriction>
      </xsd:simpleType>
    </xsd:element>
    <xsd:element name="Zielgruppe" ma:index="17" nillable="true" ma:displayName="Zielgruppe" ma:internalName="Zielgruppe">
      <xsd:complexType>
        <xsd:complexContent>
          <xsd:extension base="dms:MultiChoice">
            <xsd:sequence>
              <xsd:element name="Value" maxOccurs="unbounded" minOccurs="0" nillable="true">
                <xsd:simpleType>
                  <xsd:restriction base="dms:Choice">
                    <xsd:enumeration value="Zielgruppe 1"/>
                    <xsd:enumeration value="Zielgruppe 2"/>
                  </xsd:restriction>
                </xsd:simpleType>
              </xsd:element>
            </xsd:sequence>
          </xsd:extension>
        </xsd:complexContent>
      </xsd:complexType>
    </xsd:element>
    <xsd:element name="ExemplarWeiteres" ma:index="19" nillable="true" ma:displayName="Weiteres" ma:internalName="ExemplarWeiter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DateString" ma:index="6" nillable="true" ma:displayName="Datum" ma:description="Verweisdatum (s.a. im Dokument)" ma:format="DateOnly" ma:internalName="DateString">
      <xsd:simpleType>
        <xsd:restriction base="dms:DateTime"/>
      </xsd:simple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altstyp"/>
        <xsd:element ref="dc:title" minOccurs="0" maxOccurs="1" ma:index="1" ma:displayName="Titel"/>
        <xsd:element ref="dc:subject" minOccurs="0" maxOccurs="1"/>
        <xsd:element ref="dc:description" minOccurs="0" maxOccurs="1" ma:index="9"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
      <Value>DE</Value>
    </Language>
    <DateString xmlns="47d2a402-d77b-4bbf-8606-249d8b7d3cfc">2025-11-18T23:00:00+00:00</DateString>
    <Dokumentart xmlns="aaa33bb4-a131-48f4-9bc1-82a00e57a64a">
      <Value>anderes!</Value>
    </Dokumentart>
    <Numero xmlns="aaa33bb4-a131-48f4-9bc1-82a00e57a64a" xsi:nil="true"/>
    <Kurzform xmlns="aaa33bb4-a131-48f4-9bc1-82a00e57a64a">ANU-406-13d</Kurzform>
    <CustomerID xmlns="http://schemas.microsoft.com/sharepoint/v3">ANU-406-13d</CustomerID>
    <Zielgruppe xmlns="aaa33bb4-a131-48f4-9bc1-82a00e57a64a"/>
    <ExemplarWeiteres xmlns="aaa33bb4-a131-48f4-9bc1-82a00e57a64a" xsi:nil="true"/>
    <Schluesselwort xmlns="aaa33bb4-a131-48f4-9bc1-82a00e57a64a" xsi:nil="true"/>
  </documentManagement>
</p:properties>
</file>

<file path=customXml/itemProps1.xml><?xml version="1.0" encoding="utf-8"?>
<ds:datastoreItem xmlns:ds="http://schemas.openxmlformats.org/officeDocument/2006/customXml" ds:itemID="{3D20CA31-A146-4F5C-B1AA-413C7F392FF2}"/>
</file>

<file path=customXml/itemProps2.xml><?xml version="1.0" encoding="utf-8"?>
<ds:datastoreItem xmlns:ds="http://schemas.openxmlformats.org/officeDocument/2006/customXml" ds:itemID="{4463C4B0-D49E-4D8B-9F74-5FEB18349E23}">
  <ds:schemaRefs>
    <ds:schemaRef ds:uri="http://schemas.openxmlformats.org/officeDocument/2006/bibliography"/>
  </ds:schemaRefs>
</ds:datastoreItem>
</file>

<file path=customXml/itemProps3.xml><?xml version="1.0" encoding="utf-8"?>
<ds:datastoreItem xmlns:ds="http://schemas.openxmlformats.org/officeDocument/2006/customXml" ds:itemID="{9E3E4D54-7BC0-4838-BF7F-F8660B5E9328}">
  <ds:schemaRefs>
    <ds:schemaRef ds:uri="http://schemas.microsoft.com/sharepoint/v3/contenttype/forms"/>
  </ds:schemaRefs>
</ds:datastoreItem>
</file>

<file path=customXml/itemProps4.xml><?xml version="1.0" encoding="utf-8"?>
<ds:datastoreItem xmlns:ds="http://schemas.openxmlformats.org/officeDocument/2006/customXml" ds:itemID="{EC772520-4F4D-4F98-A912-83D18D82880A}">
  <ds:schemaRefs>
    <ds:schemaRef ds:uri="aaa33bb4-a131-48f4-9bc1-82a00e57a64a"/>
    <ds:schemaRef ds:uri="http://www.w3.org/XML/1998/namespace"/>
    <ds:schemaRef ds:uri="http://purl.org/dc/elements/1.1/"/>
    <ds:schemaRef ds:uri="http://schemas.microsoft.com/sharepoint/v3"/>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7d2a402-d77b-4bbf-8606-249d8b7d3cf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9132</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Muster-Schutzzonenreglement, Version 1.1</vt:lpstr>
    </vt:vector>
  </TitlesOfParts>
  <Company>Kantonale Verwaltung Graubünden</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 Gefahrenkataster (Anhang 1 zum Musterreglement für Grundwasserschutzzonen)</dc:title>
  <dc:creator>Schneller Alessandra</dc:creator>
  <dc:description/>
  <cp:lastModifiedBy>Jäger Melanie (ANU GR)</cp:lastModifiedBy>
  <cp:revision>2</cp:revision>
  <cp:lastPrinted>2025-11-19T13:52:00Z</cp:lastPrinted>
  <dcterms:created xsi:type="dcterms:W3CDTF">2025-12-09T07:01:00Z</dcterms:created>
  <dcterms:modified xsi:type="dcterms:W3CDTF">2025-12-09T07:01:00Z</dcterms:modified>
  <cp:category>TP_Wasser_Ausscheidung_Home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_4.Selektion">
    <vt:lpwstr>thisdoc=1</vt:lpwstr>
  </property>
  <property fmtid="{D5CDD505-2E9C-101B-9397-08002B2CF9AE}" pid="3" name="DOK_3.Selektion">
    <vt:lpwstr>thisdoc=1</vt:lpwstr>
  </property>
  <property fmtid="{D5CDD505-2E9C-101B-9397-08002B2CF9AE}" pid="4" name="EIN_5.Selektion">
    <vt:lpwstr>ZSZ_ZSZ_NAME= 'Register ANU'</vt:lpwstr>
  </property>
  <property fmtid="{D5CDD505-2E9C-101B-9397-08002B2CF9AE}" pid="5" name="ContentTypeId">
    <vt:lpwstr>0x0101003B9A4BAD06C92748B2C8CA92399C5FA3</vt:lpwstr>
  </property>
  <property fmtid="{D5CDD505-2E9C-101B-9397-08002B2CF9AE}" pid="6" name="ZWS_6.Selektion">
    <vt:lpwstr>ZSZ_ZSZ_NAME= 'Beteiligter'</vt:lpwstr>
  </property>
  <property fmtid="{D5CDD505-2E9C-101B-9397-08002B2CF9AE}" pid="7" name="ZWS_6.SelektionManuell">
    <vt:bool>true</vt:bool>
  </property>
  <property fmtid="{D5CDD505-2E9C-101B-9397-08002B2CF9AE}" pid="8" name="MSIP_Label_fbfc5642-2d7f-4e68-9674-ab3e35a89b06_Enabled">
    <vt:lpwstr>true</vt:lpwstr>
  </property>
  <property fmtid="{D5CDD505-2E9C-101B-9397-08002B2CF9AE}" pid="9" name="MSIP_Label_fbfc5642-2d7f-4e68-9674-ab3e35a89b06_SetDate">
    <vt:lpwstr>2025-10-17T07:12:54Z</vt:lpwstr>
  </property>
  <property fmtid="{D5CDD505-2E9C-101B-9397-08002B2CF9AE}" pid="10" name="MSIP_Label_fbfc5642-2d7f-4e68-9674-ab3e35a89b06_Method">
    <vt:lpwstr>Standard</vt:lpwstr>
  </property>
  <property fmtid="{D5CDD505-2E9C-101B-9397-08002B2CF9AE}" pid="11" name="MSIP_Label_fbfc5642-2d7f-4e68-9674-ab3e35a89b06_Name">
    <vt:lpwstr>label-2-default</vt:lpwstr>
  </property>
  <property fmtid="{D5CDD505-2E9C-101B-9397-08002B2CF9AE}" pid="12" name="MSIP_Label_fbfc5642-2d7f-4e68-9674-ab3e35a89b06_SiteId">
    <vt:lpwstr>70ee0a01-45f2-4b86-aa78-73100089c50c</vt:lpwstr>
  </property>
  <property fmtid="{D5CDD505-2E9C-101B-9397-08002B2CF9AE}" pid="13" name="MSIP_Label_fbfc5642-2d7f-4e68-9674-ab3e35a89b06_ActionId">
    <vt:lpwstr>4a9b451a-85c6-4e63-95f9-b2be9b9cefe7</vt:lpwstr>
  </property>
  <property fmtid="{D5CDD505-2E9C-101B-9397-08002B2CF9AE}" pid="14" name="MSIP_Label_fbfc5642-2d7f-4e68-9674-ab3e35a89b06_ContentBits">
    <vt:lpwstr>0</vt:lpwstr>
  </property>
  <property fmtid="{D5CDD505-2E9C-101B-9397-08002B2CF9AE}" pid="15" name="MSIP_Label_fbfc5642-2d7f-4e68-9674-ab3e35a89b06_Tag">
    <vt:lpwstr>10, 3, 0, 1</vt:lpwstr>
  </property>
</Properties>
</file>