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F76E" w14:textId="77777777" w:rsidR="008C2DE4" w:rsidRPr="008F6FFF" w:rsidRDefault="00137B64" w:rsidP="005814B4">
      <w:pPr>
        <w:spacing w:after="3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FFF">
        <w:rPr>
          <w:rFonts w:ascii="Times New Roman" w:hAnsi="Times New Roman" w:cs="Times New Roman"/>
          <w:b/>
          <w:sz w:val="24"/>
          <w:szCs w:val="24"/>
        </w:rPr>
        <w:t xml:space="preserve">Schulordnung </w:t>
      </w:r>
      <w:r w:rsidRPr="00E56F92">
        <w:rPr>
          <w:rFonts w:ascii="Times New Roman" w:hAnsi="Times New Roman" w:cs="Times New Roman"/>
          <w:b/>
          <w:i/>
          <w:sz w:val="24"/>
          <w:szCs w:val="24"/>
        </w:rPr>
        <w:t>der Gemeinde</w:t>
      </w:r>
      <w:r w:rsidR="008F6FFF" w:rsidRPr="00E56F92">
        <w:rPr>
          <w:rFonts w:ascii="Times New Roman" w:hAnsi="Times New Roman" w:cs="Times New Roman"/>
          <w:b/>
          <w:i/>
          <w:sz w:val="24"/>
          <w:szCs w:val="24"/>
        </w:rPr>
        <w:t xml:space="preserve"> / des Schulverbandes </w:t>
      </w:r>
      <w:r w:rsidR="00E56F92" w:rsidRPr="00E56F92">
        <w:rPr>
          <w:rFonts w:ascii="Times New Roman" w:hAnsi="Times New Roman" w:cs="Times New Roman"/>
          <w:b/>
          <w:i/>
          <w:sz w:val="24"/>
          <w:szCs w:val="24"/>
        </w:rPr>
        <w:t>(Name)</w:t>
      </w:r>
    </w:p>
    <w:p w14:paraId="16121E4A" w14:textId="33D16A44" w:rsidR="00137B64" w:rsidRPr="008F6FFF" w:rsidRDefault="00137B64">
      <w:pPr>
        <w:rPr>
          <w:rFonts w:ascii="Times New Roman" w:hAnsi="Times New Roman" w:cs="Times New Roman"/>
          <w:sz w:val="24"/>
          <w:szCs w:val="24"/>
        </w:rPr>
      </w:pPr>
      <w:r w:rsidRPr="008F6FFF">
        <w:rPr>
          <w:rFonts w:ascii="Times New Roman" w:hAnsi="Times New Roman" w:cs="Times New Roman"/>
          <w:sz w:val="24"/>
          <w:szCs w:val="24"/>
        </w:rPr>
        <w:t>Gestützt auf Art. 20 des Gesetzes für die Volksschulen des Kantons Graubünden (</w:t>
      </w:r>
      <w:r w:rsidR="00F23D54" w:rsidRPr="00B64B36">
        <w:rPr>
          <w:rFonts w:ascii="Times New Roman" w:hAnsi="Times New Roman" w:cs="Times New Roman"/>
          <w:sz w:val="24"/>
          <w:szCs w:val="24"/>
        </w:rPr>
        <w:t>Volkss</w:t>
      </w:r>
      <w:r w:rsidR="00EA1290" w:rsidRPr="00B64B36">
        <w:rPr>
          <w:rFonts w:ascii="Times New Roman" w:hAnsi="Times New Roman" w:cs="Times New Roman"/>
          <w:sz w:val="24"/>
          <w:szCs w:val="24"/>
        </w:rPr>
        <w:t>chulgesetz</w:t>
      </w:r>
      <w:r w:rsidR="00F23D54" w:rsidRPr="00B64B36">
        <w:rPr>
          <w:rFonts w:ascii="Times New Roman" w:hAnsi="Times New Roman" w:cs="Times New Roman"/>
          <w:sz w:val="24"/>
          <w:szCs w:val="24"/>
        </w:rPr>
        <w:t>, VSG</w:t>
      </w:r>
      <w:r w:rsidR="00403E1C" w:rsidRPr="00B64B36">
        <w:rPr>
          <w:rFonts w:ascii="Times New Roman" w:hAnsi="Times New Roman" w:cs="Times New Roman"/>
          <w:sz w:val="24"/>
          <w:szCs w:val="24"/>
        </w:rPr>
        <w:t>; BR 421.000</w:t>
      </w:r>
      <w:r w:rsidRPr="008F6FFF">
        <w:rPr>
          <w:rFonts w:ascii="Times New Roman" w:hAnsi="Times New Roman" w:cs="Times New Roman"/>
          <w:sz w:val="24"/>
          <w:szCs w:val="24"/>
        </w:rPr>
        <w:t>) vom 21. März 2012</w:t>
      </w:r>
      <w:r w:rsidR="000D7073">
        <w:rPr>
          <w:rFonts w:ascii="Times New Roman" w:hAnsi="Times New Roman" w:cs="Times New Roman"/>
          <w:sz w:val="24"/>
          <w:szCs w:val="24"/>
        </w:rPr>
        <w:t xml:space="preserve"> (Stand 1. August 2025)</w:t>
      </w:r>
    </w:p>
    <w:p w14:paraId="5020C2DD" w14:textId="77777777" w:rsidR="005814B4" w:rsidRPr="008F6FFF" w:rsidRDefault="00137B64">
      <w:pPr>
        <w:rPr>
          <w:rFonts w:ascii="Times New Roman" w:hAnsi="Times New Roman" w:cs="Times New Roman"/>
          <w:sz w:val="24"/>
          <w:szCs w:val="24"/>
        </w:rPr>
      </w:pPr>
      <w:r w:rsidRPr="008F6FFF">
        <w:rPr>
          <w:rFonts w:ascii="Times New Roman" w:hAnsi="Times New Roman" w:cs="Times New Roman"/>
          <w:i/>
          <w:sz w:val="24"/>
          <w:szCs w:val="24"/>
        </w:rPr>
        <w:t>Von der Gemeinde</w:t>
      </w:r>
      <w:r w:rsidR="00F652D3" w:rsidRPr="008F6FFF">
        <w:rPr>
          <w:rFonts w:ascii="Times New Roman" w:hAnsi="Times New Roman" w:cs="Times New Roman"/>
          <w:sz w:val="24"/>
          <w:szCs w:val="24"/>
        </w:rPr>
        <w:t xml:space="preserve"> </w:t>
      </w:r>
      <w:r w:rsidR="00612A53" w:rsidRPr="008F6FFF">
        <w:rPr>
          <w:rFonts w:ascii="Times New Roman" w:hAnsi="Times New Roman" w:cs="Times New Roman"/>
          <w:sz w:val="24"/>
          <w:szCs w:val="24"/>
        </w:rPr>
        <w:t>/</w:t>
      </w:r>
      <w:r w:rsidR="00F652D3" w:rsidRPr="008F6FFF">
        <w:rPr>
          <w:rFonts w:ascii="Times New Roman" w:hAnsi="Times New Roman" w:cs="Times New Roman"/>
          <w:sz w:val="24"/>
          <w:szCs w:val="24"/>
        </w:rPr>
        <w:t xml:space="preserve"> </w:t>
      </w:r>
      <w:r w:rsidR="00F652D3" w:rsidRPr="008F6FFF">
        <w:rPr>
          <w:rFonts w:ascii="Times New Roman" w:hAnsi="Times New Roman" w:cs="Times New Roman"/>
          <w:i/>
          <w:sz w:val="24"/>
          <w:szCs w:val="24"/>
        </w:rPr>
        <w:t>V</w:t>
      </w:r>
      <w:r w:rsidR="00770763" w:rsidRPr="008F6FFF">
        <w:rPr>
          <w:rFonts w:ascii="Times New Roman" w:hAnsi="Times New Roman" w:cs="Times New Roman"/>
          <w:i/>
          <w:sz w:val="24"/>
          <w:szCs w:val="24"/>
        </w:rPr>
        <w:t>om</w:t>
      </w:r>
      <w:r w:rsidR="00612A53" w:rsidRPr="008F6FFF">
        <w:rPr>
          <w:rFonts w:ascii="Times New Roman" w:hAnsi="Times New Roman" w:cs="Times New Roman"/>
          <w:i/>
          <w:sz w:val="24"/>
          <w:szCs w:val="24"/>
        </w:rPr>
        <w:t xml:space="preserve"> Schulverband</w:t>
      </w:r>
      <w:r w:rsidRPr="008F6FFF">
        <w:rPr>
          <w:rFonts w:ascii="Times New Roman" w:hAnsi="Times New Roman" w:cs="Times New Roman"/>
          <w:sz w:val="24"/>
          <w:szCs w:val="24"/>
        </w:rPr>
        <w:t xml:space="preserve"> </w:t>
      </w:r>
      <w:r w:rsidR="00F652D3" w:rsidRPr="008F6FFF">
        <w:rPr>
          <w:rFonts w:ascii="Times New Roman" w:hAnsi="Times New Roman" w:cs="Times New Roman"/>
          <w:i/>
          <w:sz w:val="24"/>
          <w:szCs w:val="24"/>
        </w:rPr>
        <w:t>(Name)</w:t>
      </w:r>
      <w:r w:rsidR="00F652D3" w:rsidRPr="008F6FFF">
        <w:rPr>
          <w:rFonts w:ascii="Times New Roman" w:hAnsi="Times New Roman" w:cs="Times New Roman"/>
          <w:sz w:val="24"/>
          <w:szCs w:val="24"/>
        </w:rPr>
        <w:t xml:space="preserve"> </w:t>
      </w:r>
      <w:r w:rsidRPr="008F6FFF">
        <w:rPr>
          <w:rFonts w:ascii="Times New Roman" w:hAnsi="Times New Roman" w:cs="Times New Roman"/>
          <w:sz w:val="24"/>
          <w:szCs w:val="24"/>
        </w:rPr>
        <w:t>erlassen am</w:t>
      </w:r>
      <w:r w:rsidR="008F6FFF" w:rsidRPr="008F6FFF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13E08B27" w14:textId="77777777" w:rsidR="00137B64" w:rsidRPr="008F6FFF" w:rsidRDefault="00137B64" w:rsidP="00E56F92">
      <w:pPr>
        <w:pStyle w:val="Titelchen"/>
        <w:tabs>
          <w:tab w:val="clear" w:pos="567"/>
        </w:tabs>
        <w:ind w:left="567" w:hanging="567"/>
      </w:pPr>
      <w:r w:rsidRPr="008F6FFF">
        <w:t>Allgemeine Bestimmungen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70A919F2" w14:textId="77777777" w:rsidTr="00E659EC">
        <w:tc>
          <w:tcPr>
            <w:tcW w:w="6912" w:type="dxa"/>
          </w:tcPr>
          <w:p w14:paraId="28471C1B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</w:p>
        </w:tc>
        <w:tc>
          <w:tcPr>
            <w:tcW w:w="2268" w:type="dxa"/>
          </w:tcPr>
          <w:p w14:paraId="4B0DEF7B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8F6FFF" w14:paraId="206ADCEC" w14:textId="77777777" w:rsidTr="00E659EC">
        <w:tc>
          <w:tcPr>
            <w:tcW w:w="6912" w:type="dxa"/>
          </w:tcPr>
          <w:p w14:paraId="22555812" w14:textId="77777777" w:rsidR="00893133" w:rsidRPr="008F6FFF" w:rsidRDefault="00893133" w:rsidP="00F652D3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Gemeinde</w:t>
            </w:r>
            <w:r w:rsidR="00F652D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F652D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er Schulverband</w:t>
            </w:r>
            <w:r w:rsidR="00612A53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führt folgende Schulstufen:</w:t>
            </w:r>
          </w:p>
          <w:p w14:paraId="3F206775" w14:textId="77777777" w:rsidR="00893133" w:rsidRPr="008F6FFF" w:rsidRDefault="00893133" w:rsidP="00F652D3">
            <w:pPr>
              <w:pStyle w:val="Listenabsatz"/>
              <w:numPr>
                <w:ilvl w:val="0"/>
                <w:numId w:val="2"/>
              </w:numPr>
              <w:spacing w:before="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Kindergartenstufe</w:t>
            </w:r>
          </w:p>
          <w:p w14:paraId="592DC0D4" w14:textId="77777777" w:rsidR="00893133" w:rsidRPr="008F6FFF" w:rsidRDefault="00893133" w:rsidP="00F652D3">
            <w:pPr>
              <w:pStyle w:val="Listenabsatz"/>
              <w:numPr>
                <w:ilvl w:val="0"/>
                <w:numId w:val="2"/>
              </w:numPr>
              <w:spacing w:before="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Primarstufe</w:t>
            </w:r>
          </w:p>
          <w:p w14:paraId="4B4B703D" w14:textId="77777777" w:rsidR="00893133" w:rsidRPr="008F6FFF" w:rsidRDefault="00893133" w:rsidP="00F652D3">
            <w:pPr>
              <w:pStyle w:val="Listenabsatz"/>
              <w:numPr>
                <w:ilvl w:val="0"/>
                <w:numId w:val="2"/>
              </w:numPr>
              <w:spacing w:before="0" w:after="120"/>
              <w:ind w:left="425" w:right="176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 xml:space="preserve">Sekundarstufe </w:t>
            </w:r>
            <w:r w:rsidR="008F6FFF">
              <w:rPr>
                <w:rFonts w:ascii="Times New Roman" w:hAnsi="Times New Roman" w:cs="Times New Roman"/>
                <w:szCs w:val="24"/>
              </w:rPr>
              <w:t>I</w:t>
            </w:r>
          </w:p>
          <w:p w14:paraId="281DAB3B" w14:textId="77777777" w:rsidR="00893133" w:rsidRPr="008F6FFF" w:rsidRDefault="00893133" w:rsidP="002F198B">
            <w:pPr>
              <w:spacing w:before="40" w:after="40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EAC76" w14:textId="77777777" w:rsidR="00893133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Schulstufen</w:t>
            </w:r>
          </w:p>
        </w:tc>
      </w:tr>
      <w:tr w:rsidR="00D62082" w:rsidRPr="008F6FFF" w14:paraId="19D65F78" w14:textId="77777777" w:rsidTr="00E659EC">
        <w:tc>
          <w:tcPr>
            <w:tcW w:w="6912" w:type="dxa"/>
          </w:tcPr>
          <w:p w14:paraId="3EAA0A19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2</w:t>
            </w:r>
          </w:p>
        </w:tc>
        <w:tc>
          <w:tcPr>
            <w:tcW w:w="2268" w:type="dxa"/>
          </w:tcPr>
          <w:p w14:paraId="1C523C0C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8F6FFF" w14:paraId="2C17FBE8" w14:textId="77777777" w:rsidTr="00E659EC">
        <w:tc>
          <w:tcPr>
            <w:tcW w:w="6912" w:type="dxa"/>
          </w:tcPr>
          <w:p w14:paraId="50194088" w14:textId="77777777" w:rsidR="00B302A9" w:rsidRPr="008F6FFF" w:rsidRDefault="0029390B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Die Schulpflicht, der Schulort sowie die Unentgeltlichkeit richten sich nach </w:t>
            </w:r>
            <w:r w:rsidR="00EA1290" w:rsidRPr="008F6FFF">
              <w:rPr>
                <w:rFonts w:ascii="Times New Roman" w:hAnsi="Times New Roman" w:cs="Times New Roman"/>
                <w:sz w:val="24"/>
                <w:szCs w:val="24"/>
              </w:rPr>
              <w:t>kantonalem Recht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CD7540" w14:textId="77777777" w:rsidR="00893133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 xml:space="preserve">Schulpflicht, Schulort, </w:t>
            </w:r>
            <w:r w:rsidRPr="008F6FFF">
              <w:rPr>
                <w:rFonts w:ascii="Times New Roman" w:hAnsi="Times New Roman" w:cs="Times New Roman"/>
                <w:sz w:val="20"/>
                <w:szCs w:val="20"/>
              </w:rPr>
              <w:br/>
              <w:t>Unentgeltlichkeit</w:t>
            </w:r>
          </w:p>
        </w:tc>
      </w:tr>
      <w:tr w:rsidR="00D62082" w:rsidRPr="008F6FFF" w14:paraId="1155CC65" w14:textId="77777777" w:rsidTr="00E659EC">
        <w:tc>
          <w:tcPr>
            <w:tcW w:w="6912" w:type="dxa"/>
          </w:tcPr>
          <w:p w14:paraId="2F27BD3D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A80FF4" w:rsidRPr="008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2938B5A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33" w:rsidRPr="008F6FFF" w14:paraId="153A368B" w14:textId="77777777" w:rsidTr="00E659EC">
        <w:tc>
          <w:tcPr>
            <w:tcW w:w="6912" w:type="dxa"/>
          </w:tcPr>
          <w:p w14:paraId="238F0A39" w14:textId="77777777" w:rsidR="00056B00" w:rsidRPr="008F6FFF" w:rsidRDefault="00612A53" w:rsidP="00EE1044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Die </w:t>
            </w:r>
            <w:r w:rsidR="00403E1C" w:rsidRPr="00F23D54">
              <w:rPr>
                <w:rFonts w:ascii="Times New Roman" w:hAnsi="Times New Roman" w:cs="Times New Roman"/>
                <w:i/>
                <w:sz w:val="24"/>
                <w:szCs w:val="24"/>
              </w:rPr>
              <w:t>Schulträgerschaft</w:t>
            </w:r>
            <w:r w:rsidR="00403E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Gemeinde</w:t>
            </w:r>
            <w:r w:rsidR="00EE1044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EE1044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er Schulverband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00" w:rsidRPr="008F6FFF">
              <w:rPr>
                <w:rFonts w:ascii="Times New Roman" w:hAnsi="Times New Roman" w:cs="Times New Roman"/>
                <w:sz w:val="24"/>
                <w:szCs w:val="24"/>
              </w:rPr>
              <w:t>gewährleistet auf der Kindergarten- und Primarstufe die kantonal vorgeschriebene Blockzeit.</w:t>
            </w:r>
          </w:p>
        </w:tc>
        <w:tc>
          <w:tcPr>
            <w:tcW w:w="2268" w:type="dxa"/>
          </w:tcPr>
          <w:p w14:paraId="4187E3C8" w14:textId="77777777" w:rsidR="00893133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Blockzeit</w:t>
            </w:r>
          </w:p>
        </w:tc>
      </w:tr>
      <w:tr w:rsidR="00A5389D" w:rsidRPr="008F6FFF" w14:paraId="0EFD9FC9" w14:textId="77777777" w:rsidTr="00E659EC">
        <w:tc>
          <w:tcPr>
            <w:tcW w:w="6912" w:type="dxa"/>
          </w:tcPr>
          <w:p w14:paraId="754B1F86" w14:textId="77777777" w:rsidR="00A5389D" w:rsidRPr="008F6FFF" w:rsidRDefault="00A5389D" w:rsidP="009F1CE4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9F1CE4" w:rsidRPr="008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E055E40" w14:textId="77777777" w:rsidR="00A5389D" w:rsidRPr="008F6FFF" w:rsidRDefault="00A5389D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9D" w:rsidRPr="008F6FFF" w14:paraId="59B47E92" w14:textId="77777777" w:rsidTr="00E659EC">
        <w:tc>
          <w:tcPr>
            <w:tcW w:w="6912" w:type="dxa"/>
          </w:tcPr>
          <w:p w14:paraId="32E79007" w14:textId="77777777" w:rsidR="00A5389D" w:rsidRPr="008F6FFF" w:rsidRDefault="006E4F95" w:rsidP="006E4F95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5">
              <w:rPr>
                <w:rFonts w:ascii="Times New Roman" w:hAnsi="Times New Roman" w:cs="Times New Roman"/>
                <w:i/>
                <w:sz w:val="24"/>
                <w:szCs w:val="24"/>
              </w:rPr>
              <w:t>Die Gemeinde / Der Schulverband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bietet bei Bedarf weiter gehende Tagesstrukturen an.</w:t>
            </w:r>
          </w:p>
        </w:tc>
        <w:tc>
          <w:tcPr>
            <w:tcW w:w="2268" w:type="dxa"/>
          </w:tcPr>
          <w:p w14:paraId="788D243F" w14:textId="77777777" w:rsidR="00A5389D" w:rsidRPr="008F6FFF" w:rsidRDefault="006E4F95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Tagesstrukturen</w:t>
            </w:r>
          </w:p>
        </w:tc>
      </w:tr>
      <w:tr w:rsidR="00A5389D" w:rsidRPr="008F6FFF" w14:paraId="45B38B8F" w14:textId="77777777" w:rsidTr="00E659EC">
        <w:tc>
          <w:tcPr>
            <w:tcW w:w="6912" w:type="dxa"/>
          </w:tcPr>
          <w:p w14:paraId="7C688046" w14:textId="77777777" w:rsidR="00A5389D" w:rsidRPr="008F6FFF" w:rsidRDefault="00A5389D" w:rsidP="009F1CE4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9F1CE4" w:rsidRPr="008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0E0A72" w14:textId="77777777" w:rsidR="00A5389D" w:rsidRPr="008F6FFF" w:rsidRDefault="00A5389D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89D" w:rsidRPr="008F6FFF" w14:paraId="303F1BB9" w14:textId="77777777" w:rsidTr="00E659EC">
        <w:tc>
          <w:tcPr>
            <w:tcW w:w="6912" w:type="dxa"/>
          </w:tcPr>
          <w:p w14:paraId="13FDC61E" w14:textId="77777777" w:rsidR="006E4F95" w:rsidRPr="008F6FFF" w:rsidRDefault="006E4F95" w:rsidP="006E4F95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Die Gemeinde / Der Schulverband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kann bei Bedarf zusätzliche Angebote wie Schulsozialarbeit oder Time-out-Angebote schaffen.</w:t>
            </w:r>
          </w:p>
          <w:p w14:paraId="09A62639" w14:textId="77777777" w:rsidR="00A5389D" w:rsidRPr="008F6FFF" w:rsidRDefault="006E4F95" w:rsidP="006E4F95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Bei Bedarf werden spezielle Angebote für Schülerinnen und Schüler mit besonderen Begabungen eingerichtet.</w:t>
            </w:r>
          </w:p>
        </w:tc>
        <w:tc>
          <w:tcPr>
            <w:tcW w:w="2268" w:type="dxa"/>
          </w:tcPr>
          <w:p w14:paraId="46150A76" w14:textId="77777777" w:rsidR="00A5389D" w:rsidRPr="008F6FFF" w:rsidRDefault="006E4F95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Zusätzliche Angebote</w:t>
            </w:r>
          </w:p>
        </w:tc>
      </w:tr>
      <w:tr w:rsidR="009F1CE4" w:rsidRPr="008F6FFF" w14:paraId="3C56D095" w14:textId="77777777" w:rsidTr="00E659EC">
        <w:tc>
          <w:tcPr>
            <w:tcW w:w="6912" w:type="dxa"/>
          </w:tcPr>
          <w:p w14:paraId="00174D4C" w14:textId="77777777" w:rsidR="009F1CE4" w:rsidRPr="008F6FFF" w:rsidRDefault="009F1CE4" w:rsidP="009F1CE4">
            <w:pPr>
              <w:pStyle w:val="TitelArtikel"/>
              <w:keepLines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Art. 6</w:t>
            </w:r>
          </w:p>
        </w:tc>
        <w:tc>
          <w:tcPr>
            <w:tcW w:w="2268" w:type="dxa"/>
          </w:tcPr>
          <w:p w14:paraId="18FCFBDB" w14:textId="77777777" w:rsidR="009F1CE4" w:rsidRPr="008F6FFF" w:rsidRDefault="009F1CE4" w:rsidP="009F1CE4">
            <w:pPr>
              <w:keepLines/>
              <w:pageBreakBefore/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CE4" w:rsidRPr="008F6FFF" w14:paraId="7A244FA2" w14:textId="77777777" w:rsidTr="00E659EC">
        <w:tc>
          <w:tcPr>
            <w:tcW w:w="6912" w:type="dxa"/>
          </w:tcPr>
          <w:p w14:paraId="698CCB52" w14:textId="77777777" w:rsidR="009F1CE4" w:rsidRPr="008F6FFF" w:rsidRDefault="006E4F95" w:rsidP="009F1CE4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Für die Anordnung und Umsetzung der sonderpädagogischen Massnahmen im niederschwelligen Bereich ist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die Gemeinde / der Schulverband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zuständig.</w:t>
            </w:r>
          </w:p>
        </w:tc>
        <w:tc>
          <w:tcPr>
            <w:tcW w:w="2268" w:type="dxa"/>
          </w:tcPr>
          <w:p w14:paraId="596105B1" w14:textId="77777777" w:rsidR="009F1CE4" w:rsidRPr="008F6FFF" w:rsidRDefault="006E4F95" w:rsidP="009F1CE4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Sonderpädagogische Massnahmen im niederschwelligen Bereich</w:t>
            </w:r>
          </w:p>
        </w:tc>
      </w:tr>
      <w:tr w:rsidR="009F1CE4" w:rsidRPr="008F6FFF" w14:paraId="6E48B3B3" w14:textId="77777777" w:rsidTr="00E659EC">
        <w:tc>
          <w:tcPr>
            <w:tcW w:w="6912" w:type="dxa"/>
          </w:tcPr>
          <w:p w14:paraId="5E0FEF1D" w14:textId="77777777" w:rsidR="009F1CE4" w:rsidRPr="008F6FFF" w:rsidRDefault="009F1CE4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7</w:t>
            </w:r>
          </w:p>
        </w:tc>
        <w:tc>
          <w:tcPr>
            <w:tcW w:w="2268" w:type="dxa"/>
          </w:tcPr>
          <w:p w14:paraId="24550FB7" w14:textId="77777777" w:rsidR="009F1CE4" w:rsidRPr="008F6FFF" w:rsidRDefault="009F1CE4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E4" w:rsidRPr="008F6FFF" w14:paraId="6D9E4AF0" w14:textId="77777777" w:rsidTr="00E659EC">
        <w:tc>
          <w:tcPr>
            <w:tcW w:w="6912" w:type="dxa"/>
          </w:tcPr>
          <w:p w14:paraId="7622BA28" w14:textId="77777777" w:rsidR="009F1CE4" w:rsidRPr="008F6FFF" w:rsidRDefault="009F1CE4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Gemeinde / Der Schulverband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führt / kann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eine Talentschule bzw. Talentklassen für Schülerinnen und Schüler mit besonderen Talenten insbesondere im Bereich Sport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führen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4C9289" w14:textId="77777777" w:rsidR="009F1CE4" w:rsidRPr="008F6FFF" w:rsidRDefault="009F1CE4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 xml:space="preserve">Talentschule, </w:t>
            </w:r>
            <w:r w:rsidRPr="008F6FFF">
              <w:rPr>
                <w:rFonts w:ascii="Times New Roman" w:hAnsi="Times New Roman" w:cs="Times New Roman"/>
                <w:sz w:val="20"/>
                <w:szCs w:val="20"/>
              </w:rPr>
              <w:br/>
              <w:t>Talentklassen</w:t>
            </w:r>
          </w:p>
        </w:tc>
      </w:tr>
      <w:tr w:rsidR="009F1CE4" w:rsidRPr="008F6FFF" w14:paraId="21F85D0F" w14:textId="77777777" w:rsidTr="00E659EC">
        <w:tc>
          <w:tcPr>
            <w:tcW w:w="6912" w:type="dxa"/>
          </w:tcPr>
          <w:p w14:paraId="6CADC9BA" w14:textId="77777777" w:rsidR="009F1CE4" w:rsidRPr="008F6FFF" w:rsidRDefault="009F1CE4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8</w:t>
            </w:r>
          </w:p>
        </w:tc>
        <w:tc>
          <w:tcPr>
            <w:tcW w:w="2268" w:type="dxa"/>
          </w:tcPr>
          <w:p w14:paraId="6220DE2D" w14:textId="77777777" w:rsidR="009F1CE4" w:rsidRPr="008F6FFF" w:rsidRDefault="009F1CE4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CE4" w:rsidRPr="008F6FFF" w14:paraId="40FD0614" w14:textId="77777777" w:rsidTr="00E659EC">
        <w:tc>
          <w:tcPr>
            <w:tcW w:w="6912" w:type="dxa"/>
          </w:tcPr>
          <w:p w14:paraId="5016D3D4" w14:textId="77777777" w:rsidR="009F1CE4" w:rsidRPr="008F6FFF" w:rsidRDefault="009F1CE4" w:rsidP="006E4F95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Die Beurteilung</w:t>
            </w:r>
            <w:r w:rsidR="006E4F95">
              <w:rPr>
                <w:rFonts w:ascii="Times New Roman" w:hAnsi="Times New Roman" w:cs="Times New Roman"/>
                <w:sz w:val="24"/>
                <w:szCs w:val="24"/>
              </w:rPr>
              <w:t xml:space="preserve"> sowie die Promotion und der Übertritt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der Schülerinnen und Schüler erfolgt nach kantonalem Recht.</w:t>
            </w:r>
          </w:p>
        </w:tc>
        <w:tc>
          <w:tcPr>
            <w:tcW w:w="2268" w:type="dxa"/>
          </w:tcPr>
          <w:p w14:paraId="16C93B84" w14:textId="77777777" w:rsidR="009F1CE4" w:rsidRPr="008F6FFF" w:rsidRDefault="009F1CE4" w:rsidP="006E4F9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Beurteilung</w:t>
            </w:r>
            <w:r w:rsidR="006E4F95">
              <w:rPr>
                <w:rFonts w:ascii="Times New Roman" w:hAnsi="Times New Roman" w:cs="Times New Roman"/>
                <w:sz w:val="20"/>
                <w:szCs w:val="20"/>
              </w:rPr>
              <w:t>, Promotion und Übetritt</w:t>
            </w: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F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45DEFFE9" w14:textId="77777777" w:rsidR="003F576C" w:rsidRPr="008F6FFF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8F6FFF">
        <w:rPr>
          <w:rFonts w:cs="Times New Roman"/>
          <w:szCs w:val="24"/>
        </w:rPr>
        <w:t>Lehrpersonen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53B863A9" w14:textId="77777777" w:rsidTr="00E659EC">
        <w:tc>
          <w:tcPr>
            <w:tcW w:w="6912" w:type="dxa"/>
          </w:tcPr>
          <w:p w14:paraId="170C74E6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3ED5A92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8F6FFF" w14:paraId="6B392738" w14:textId="77777777" w:rsidTr="00E659EC">
        <w:tc>
          <w:tcPr>
            <w:tcW w:w="6912" w:type="dxa"/>
          </w:tcPr>
          <w:p w14:paraId="63D43551" w14:textId="77777777" w:rsidR="00A22463" w:rsidRPr="008F6FFF" w:rsidRDefault="00A22463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Die Lehrpersonen sind Angestellte </w:t>
            </w: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der 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Gemeinde</w:t>
            </w:r>
            <w:r w:rsidR="00123B9B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23B9B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2A5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des Schulverbandes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0E45FB" w14:textId="77777777" w:rsidR="00A22463" w:rsidRDefault="00A22463" w:rsidP="002F198B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Das Anstellungsverhältnis der Lehrp</w:t>
            </w:r>
            <w:r w:rsidR="00750559" w:rsidRPr="008F6FFF">
              <w:rPr>
                <w:rFonts w:ascii="Times New Roman" w:hAnsi="Times New Roman" w:cs="Times New Roman"/>
                <w:sz w:val="24"/>
                <w:szCs w:val="24"/>
              </w:rPr>
              <w:t>ersonen wird unter Beachtung des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kantonalen </w:t>
            </w:r>
            <w:r w:rsidR="00750559" w:rsidRPr="008F6FFF">
              <w:rPr>
                <w:rFonts w:ascii="Times New Roman" w:hAnsi="Times New Roman" w:cs="Times New Roman"/>
                <w:sz w:val="24"/>
                <w:szCs w:val="24"/>
              </w:rPr>
              <w:t>Rechts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durch öffentlich-rechtlichen Vertrag begründet.</w:t>
            </w:r>
          </w:p>
          <w:p w14:paraId="230C3F01" w14:textId="28D26E18" w:rsidR="00403E1C" w:rsidRPr="008F6FFF" w:rsidRDefault="00403E1C" w:rsidP="00F23D54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D9D7D1" w14:textId="77777777" w:rsidR="003F576C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Anstellungsverhältnis</w:t>
            </w:r>
          </w:p>
        </w:tc>
      </w:tr>
    </w:tbl>
    <w:p w14:paraId="0AA27553" w14:textId="77777777" w:rsidR="003F576C" w:rsidRPr="008F6FFF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8F6FFF">
        <w:rPr>
          <w:rFonts w:cs="Times New Roman"/>
          <w:szCs w:val="24"/>
        </w:rPr>
        <w:t>Schulleitung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57D42C41" w14:textId="77777777" w:rsidTr="00D72275">
        <w:tc>
          <w:tcPr>
            <w:tcW w:w="6912" w:type="dxa"/>
          </w:tcPr>
          <w:p w14:paraId="157BACE0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4A3B7EF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8F6FFF" w14:paraId="701859C3" w14:textId="77777777" w:rsidTr="00D72275">
        <w:tc>
          <w:tcPr>
            <w:tcW w:w="6912" w:type="dxa"/>
          </w:tcPr>
          <w:p w14:paraId="01B2B10E" w14:textId="77777777" w:rsidR="00BA7583" w:rsidRPr="008F6FFF" w:rsidRDefault="00DF5BCA" w:rsidP="00123B9B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Die </w:t>
            </w:r>
            <w:r w:rsidR="00BA758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Gemeinde</w:t>
            </w:r>
            <w:r w:rsidR="00123B9B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758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23B9B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</w:t>
            </w:r>
            <w:r w:rsidR="00BA758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er Schulverband</w:t>
            </w:r>
            <w:r w:rsidR="00BA7583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095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setzt / </w:t>
            </w:r>
            <w:r w:rsidR="00BA758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kann</w:t>
            </w:r>
            <w:r w:rsidR="00BA7583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eine Schulleitung </w:t>
            </w:r>
            <w:r w:rsidR="00541095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ein /</w:t>
            </w:r>
            <w:r w:rsidR="00541095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583" w:rsidRPr="008F6FFF">
              <w:rPr>
                <w:rFonts w:ascii="Times New Roman" w:hAnsi="Times New Roman" w:cs="Times New Roman"/>
                <w:i/>
                <w:sz w:val="24"/>
                <w:szCs w:val="24"/>
              </w:rPr>
              <w:t>einsetzen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F3F07BB" w14:textId="77777777" w:rsidR="003F576C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Schulleitung</w:t>
            </w:r>
          </w:p>
        </w:tc>
      </w:tr>
    </w:tbl>
    <w:p w14:paraId="713893F5" w14:textId="77777777" w:rsidR="003F576C" w:rsidRPr="008F6FFF" w:rsidRDefault="003F576C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8F6FFF">
        <w:rPr>
          <w:rFonts w:cs="Times New Roman"/>
          <w:szCs w:val="24"/>
        </w:rPr>
        <w:t>Schulrat</w:t>
      </w:r>
    </w:p>
    <w:tbl>
      <w:tblPr>
        <w:tblStyle w:val="Tabellenraster"/>
        <w:tblpPr w:leftFromText="141" w:rightFromText="141" w:vertAnchor="text" w:tblpY="1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336E0D7D" w14:textId="77777777" w:rsidTr="00B64B36">
        <w:tc>
          <w:tcPr>
            <w:tcW w:w="6912" w:type="dxa"/>
          </w:tcPr>
          <w:p w14:paraId="2291239A" w14:textId="77777777" w:rsidR="00D62082" w:rsidRPr="008F6FFF" w:rsidRDefault="00D62082" w:rsidP="00B64B36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0F9FB1" w14:textId="77777777" w:rsidR="00D62082" w:rsidRPr="008F6FFF" w:rsidRDefault="00D62082" w:rsidP="00B64B36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8F6FFF" w14:paraId="1BAF3404" w14:textId="77777777" w:rsidTr="00B64B36">
        <w:tc>
          <w:tcPr>
            <w:tcW w:w="6912" w:type="dxa"/>
          </w:tcPr>
          <w:p w14:paraId="20083321" w14:textId="77777777" w:rsidR="00ED37D4" w:rsidRPr="008F6FFF" w:rsidRDefault="00ED37D4" w:rsidP="00B64B36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Der Schulrat besteht aus mindestens drei Mitgliedern. Ihm steht die Schulratspräsidentin bzw. der Schulratspräsident vor. Im Übrigen konstituiert er sich selbst.</w:t>
            </w:r>
          </w:p>
          <w:p w14:paraId="759E2DBC" w14:textId="77777777" w:rsidR="00ED37D4" w:rsidRPr="008F6FFF" w:rsidRDefault="00ED37D4" w:rsidP="00B64B36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 xml:space="preserve">2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Der Schulrat wird von der Schulratspräsidentin bzw. vom Schulratspräsidenten einberufen, so oft es die Geschäfte erfordern oder wenn ein Mitglied des Schulrates es verlangt.</w:t>
            </w:r>
          </w:p>
          <w:p w14:paraId="504D80B4" w14:textId="77777777" w:rsidR="00ED37D4" w:rsidRPr="008F6FFF" w:rsidRDefault="00ED37D4" w:rsidP="00B64B36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Zu den Sitzungen des Schulrates können bei Bedarf weitere Per</w:t>
            </w:r>
            <w:r w:rsidR="00541095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sonen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mit beratender Stimme beigezogen werden.</w:t>
            </w:r>
          </w:p>
          <w:p w14:paraId="484F5986" w14:textId="77777777" w:rsidR="00ED37D4" w:rsidRPr="008F6FFF" w:rsidRDefault="00ED37D4" w:rsidP="00B64B36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Über die Verhandlungen ist ein Protokoll zu führen.</w:t>
            </w:r>
          </w:p>
        </w:tc>
        <w:tc>
          <w:tcPr>
            <w:tcW w:w="2268" w:type="dxa"/>
          </w:tcPr>
          <w:p w14:paraId="272A453E" w14:textId="77777777" w:rsidR="003F576C" w:rsidRPr="008F6FFF" w:rsidRDefault="002F198B" w:rsidP="00B64B36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Organisation</w:t>
            </w:r>
          </w:p>
        </w:tc>
      </w:tr>
      <w:tr w:rsidR="00D62082" w:rsidRPr="008F6FFF" w14:paraId="5E934AC4" w14:textId="77777777" w:rsidTr="00B64B36">
        <w:tc>
          <w:tcPr>
            <w:tcW w:w="6912" w:type="dxa"/>
          </w:tcPr>
          <w:p w14:paraId="2B6B44C9" w14:textId="77777777" w:rsidR="00D62082" w:rsidRPr="008F6FFF" w:rsidRDefault="00D62082" w:rsidP="00B64B36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D3AA9DC" w14:textId="77777777" w:rsidR="00D62082" w:rsidRPr="008F6FFF" w:rsidRDefault="00D62082" w:rsidP="00B64B36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7D4" w:rsidRPr="008F6FFF" w14:paraId="69264B8C" w14:textId="77777777" w:rsidTr="00B64B36">
        <w:tc>
          <w:tcPr>
            <w:tcW w:w="6912" w:type="dxa"/>
          </w:tcPr>
          <w:p w14:paraId="53A825FB" w14:textId="77777777" w:rsidR="00ED37D4" w:rsidRPr="008F6FFF" w:rsidRDefault="00ED37D4" w:rsidP="00B64B36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Der Schulrat ist beschlussfähig, wenn mehr als die Hälfte der Mitglieder anwesend ist.</w:t>
            </w:r>
          </w:p>
        </w:tc>
        <w:tc>
          <w:tcPr>
            <w:tcW w:w="2268" w:type="dxa"/>
          </w:tcPr>
          <w:p w14:paraId="74C5F3C9" w14:textId="77777777" w:rsidR="00ED37D4" w:rsidRPr="008F6FFF" w:rsidRDefault="002F198B" w:rsidP="00B64B36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Beschlussfähigkeit</w:t>
            </w:r>
          </w:p>
        </w:tc>
      </w:tr>
      <w:tr w:rsidR="00D62082" w:rsidRPr="008F6FFF" w14:paraId="28EBA492" w14:textId="77777777" w:rsidTr="00B64B36">
        <w:tc>
          <w:tcPr>
            <w:tcW w:w="6912" w:type="dxa"/>
          </w:tcPr>
          <w:p w14:paraId="7D2D187E" w14:textId="77777777" w:rsidR="00D62082" w:rsidRPr="008F6FFF" w:rsidRDefault="00D62082" w:rsidP="00B64B36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nil"/>
            </w:tcBorders>
          </w:tcPr>
          <w:p w14:paraId="4611836C" w14:textId="77777777" w:rsidR="00D62082" w:rsidRPr="008F6FFF" w:rsidRDefault="00D62082" w:rsidP="00B64B36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DFF" w:rsidRPr="008F6FFF" w14:paraId="40D3CB21" w14:textId="77777777" w:rsidTr="00B64B36">
        <w:tc>
          <w:tcPr>
            <w:tcW w:w="6912" w:type="dxa"/>
          </w:tcPr>
          <w:p w14:paraId="731542D0" w14:textId="25684BEC" w:rsidR="00746DFF" w:rsidRPr="008F6FFF" w:rsidRDefault="00746DFF" w:rsidP="00B64B36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Der Schulrat leitet und beaufsichtigt die Schule und </w:t>
            </w:r>
            <w:r w:rsidR="006E4F95">
              <w:rPr>
                <w:rFonts w:ascii="Times New Roman" w:hAnsi="Times New Roman" w:cs="Times New Roman"/>
                <w:sz w:val="24"/>
                <w:szCs w:val="24"/>
              </w:rPr>
              <w:t xml:space="preserve">vollzieht die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kantona</w:t>
            </w:r>
            <w:r w:rsidR="006E4F95">
              <w:rPr>
                <w:rFonts w:ascii="Times New Roman" w:hAnsi="Times New Roman" w:cs="Times New Roman"/>
                <w:sz w:val="24"/>
                <w:szCs w:val="24"/>
              </w:rPr>
              <w:t>le und kommunale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DCA">
              <w:rPr>
                <w:rFonts w:ascii="Times New Roman" w:hAnsi="Times New Roman" w:cs="Times New Roman"/>
                <w:sz w:val="24"/>
                <w:szCs w:val="24"/>
              </w:rPr>
              <w:t>Volkss</w:t>
            </w:r>
            <w:r w:rsidR="004B5A55" w:rsidRPr="008F6FFF">
              <w:rPr>
                <w:rFonts w:ascii="Times New Roman" w:hAnsi="Times New Roman" w:cs="Times New Roman"/>
                <w:sz w:val="24"/>
                <w:szCs w:val="24"/>
              </w:rPr>
              <w:t>chulgesetzgebung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 Er erfüllt alle Aufgaben im Schulwesen, welche nicht durch kantonale oder kommunale Erlasse einer anderen Behörde oder Instanz übertragen sind.</w:t>
            </w:r>
          </w:p>
          <w:p w14:paraId="11B1143C" w14:textId="77777777" w:rsidR="00746DFF" w:rsidRPr="008F6FFF" w:rsidRDefault="00746DFF" w:rsidP="00B64B36">
            <w:pPr>
              <w:spacing w:before="40" w:after="12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Ihm obliegen insbesondere:</w:t>
            </w:r>
          </w:p>
          <w:p w14:paraId="51620036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 xml:space="preserve">Entscheid über die 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>Vorverlegung beziehungsweise den Aufschub des Eintritts in die Kindergarten- und Primarstufe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37AEFD39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über die Fortsetzung des Schuljahres in einer unteren Klasse bei Überforderung eines Kindes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4F3532DF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betreffend das Überspringen einer Klasse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46ED7392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über zusätzliche Angebote für fremdsprachige Kinder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1E778AB9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über die Anordnung und Aufhebung von sonderpädagogischen Massnahmen im niederschwelligen Bereich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6B119726" w14:textId="77777777" w:rsidR="002A5B08" w:rsidRPr="008F6FFF" w:rsidRDefault="002A5B0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 über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den Schulausschluss eines Kindes während der obligatorischen Schulzeit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1CE072A2" w14:textId="068E8AB3" w:rsidR="002A5B08" w:rsidRPr="008F6FFF" w:rsidRDefault="00B927F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über die vorzeitige Entlassung eines Kindes frühestens nach </w:t>
            </w:r>
            <w:r w:rsidR="0093370F" w:rsidRPr="00B64B36">
              <w:rPr>
                <w:rFonts w:ascii="Times New Roman" w:hAnsi="Times New Roman" w:cs="Times New Roman"/>
                <w:szCs w:val="24"/>
              </w:rPr>
              <w:t>10</w:t>
            </w:r>
            <w:r w:rsidR="00F23D54" w:rsidRPr="008F6F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>obligatorischen Schuljahren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699A84FE" w14:textId="77777777" w:rsidR="00746DFF" w:rsidRPr="008F6FFF" w:rsidRDefault="00B927F8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</w:t>
            </w:r>
            <w:r w:rsidR="00D34771" w:rsidRPr="008F6FFF">
              <w:rPr>
                <w:rFonts w:ascii="Times New Roman" w:hAnsi="Times New Roman" w:cs="Times New Roman"/>
                <w:szCs w:val="24"/>
              </w:rPr>
              <w:t xml:space="preserve"> über den Besuch weiterer Schuljahre nach Erfüllung der obligatorischen Schulzeit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67ED03CD" w14:textId="77777777" w:rsidR="00D34771" w:rsidRPr="008F6FFF" w:rsidRDefault="00D34771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 über den Schulausschluss während des nachobligatorischen Schulbesuches;</w:t>
            </w:r>
          </w:p>
          <w:p w14:paraId="0AB7AF29" w14:textId="77777777" w:rsidR="00D34771" w:rsidRPr="008F6FFF" w:rsidRDefault="00D34771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Entscheid über die Aufnahme eines Kindes einer anderen Schulträgerschaft sowie über das Schulgeld;</w:t>
            </w:r>
          </w:p>
          <w:p w14:paraId="43C769A6" w14:textId="77777777" w:rsidR="00D34771" w:rsidRPr="008F6FFF" w:rsidRDefault="00D34771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 xml:space="preserve">Festlegung der Ferien – mit Ausnahme der Herbst- und Weihnachtsferien – in Absprache und Koordination mit den Schulräten der Region sowie Obligatorischerklärung besonderer Schulanlässe an freien Nachmittagen oder Samstagen; </w:t>
            </w:r>
          </w:p>
          <w:p w14:paraId="542CD028" w14:textId="77777777" w:rsidR="00B3708A" w:rsidRPr="008F6FFF" w:rsidRDefault="00B3708A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Erlass eines Reglement</w:t>
            </w:r>
            <w:r w:rsidR="008F6FFF" w:rsidRPr="008F6FFF">
              <w:rPr>
                <w:rFonts w:ascii="Times New Roman" w:hAnsi="Times New Roman" w:cs="Times New Roman"/>
                <w:szCs w:val="24"/>
              </w:rPr>
              <w:t>e</w:t>
            </w:r>
            <w:r w:rsidRPr="008F6FFF">
              <w:rPr>
                <w:rFonts w:ascii="Times New Roman" w:hAnsi="Times New Roman" w:cs="Times New Roman"/>
                <w:szCs w:val="24"/>
              </w:rPr>
              <w:t>s über Absenzen und Urlaub;</w:t>
            </w:r>
          </w:p>
          <w:p w14:paraId="563A79FA" w14:textId="77777777" w:rsidR="00370CFD" w:rsidRPr="008F6FFF" w:rsidRDefault="00370CFD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lastRenderedPageBreak/>
              <w:t>Erlass einer Disziplinarordnung;</w:t>
            </w:r>
          </w:p>
          <w:p w14:paraId="1C6657CB" w14:textId="77777777" w:rsidR="00B3708A" w:rsidRPr="008F6FFF" w:rsidRDefault="00370CFD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Anstellung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 und </w:t>
            </w:r>
            <w:r w:rsidRPr="008F6FFF">
              <w:rPr>
                <w:rFonts w:ascii="Times New Roman" w:hAnsi="Times New Roman" w:cs="Times New Roman"/>
                <w:szCs w:val="24"/>
              </w:rPr>
              <w:t xml:space="preserve">Entlassung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der </w:t>
            </w:r>
            <w:r w:rsidRPr="008F6FFF">
              <w:rPr>
                <w:rFonts w:ascii="Times New Roman" w:hAnsi="Times New Roman" w:cs="Times New Roman"/>
                <w:szCs w:val="24"/>
              </w:rPr>
              <w:t xml:space="preserve">Lehrpersonen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>und der</w:t>
            </w:r>
            <w:r w:rsidRPr="008F6FFF">
              <w:rPr>
                <w:rFonts w:ascii="Times New Roman" w:hAnsi="Times New Roman" w:cs="Times New Roman"/>
                <w:szCs w:val="24"/>
              </w:rPr>
              <w:t xml:space="preserve"> Schulleitung;</w:t>
            </w:r>
          </w:p>
          <w:p w14:paraId="1D42D6C6" w14:textId="77777777" w:rsidR="00D97D32" w:rsidRPr="008F6FFF" w:rsidRDefault="00D97D32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Erlass eines Pflichtenheft</w:t>
            </w:r>
            <w:r w:rsidR="008F6FFF" w:rsidRPr="008F6FFF">
              <w:rPr>
                <w:rFonts w:ascii="Times New Roman" w:hAnsi="Times New Roman" w:cs="Times New Roman"/>
                <w:szCs w:val="24"/>
              </w:rPr>
              <w:t>e</w:t>
            </w:r>
            <w:r w:rsidRPr="008F6FFF">
              <w:rPr>
                <w:rFonts w:ascii="Times New Roman" w:hAnsi="Times New Roman" w:cs="Times New Roman"/>
                <w:szCs w:val="24"/>
              </w:rPr>
              <w:t>s für die Schulleitung;</w:t>
            </w:r>
          </w:p>
          <w:p w14:paraId="28361D1C" w14:textId="77777777" w:rsidR="003B26FD" w:rsidRPr="008F6FFF" w:rsidRDefault="003B26FD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Erlass eines Reglements über die Weiterbildung und den Weiterbildungsurlaub der Lehrpersonen</w:t>
            </w:r>
            <w:r w:rsidR="00A80FF4" w:rsidRPr="008F6FFF">
              <w:rPr>
                <w:rFonts w:ascii="Times New Roman" w:hAnsi="Times New Roman" w:cs="Times New Roman"/>
                <w:szCs w:val="24"/>
              </w:rPr>
              <w:t xml:space="preserve"> und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der </w:t>
            </w:r>
            <w:r w:rsidR="00A80FF4" w:rsidRPr="008F6FFF">
              <w:rPr>
                <w:rFonts w:ascii="Times New Roman" w:hAnsi="Times New Roman" w:cs="Times New Roman"/>
                <w:szCs w:val="24"/>
              </w:rPr>
              <w:t>Schulleitun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>g</w:t>
            </w:r>
            <w:r w:rsidRPr="008F6FFF">
              <w:rPr>
                <w:rFonts w:ascii="Times New Roman" w:hAnsi="Times New Roman" w:cs="Times New Roman"/>
                <w:szCs w:val="24"/>
              </w:rPr>
              <w:t>;</w:t>
            </w:r>
          </w:p>
          <w:p w14:paraId="3F0770F9" w14:textId="18FDA174" w:rsidR="00C7231D" w:rsidRPr="008F6FFF" w:rsidRDefault="00C7231D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>A</w:t>
            </w:r>
            <w:r w:rsidR="003F3AE6" w:rsidRPr="008F6FFF">
              <w:rPr>
                <w:rFonts w:ascii="Times New Roman" w:hAnsi="Times New Roman" w:cs="Times New Roman"/>
                <w:szCs w:val="24"/>
              </w:rPr>
              <w:t>hndung von</w:t>
            </w:r>
            <w:r w:rsidRPr="008F6FF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Verstössen gegen Art. 68 des kantonalen </w:t>
            </w:r>
            <w:r w:rsidR="00BF0B06">
              <w:rPr>
                <w:rFonts w:ascii="Times New Roman" w:hAnsi="Times New Roman" w:cs="Times New Roman"/>
                <w:szCs w:val="24"/>
              </w:rPr>
              <w:t>Volkss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chulgesetzes; </w:t>
            </w:r>
          </w:p>
          <w:p w14:paraId="1B85C3F8" w14:textId="77777777" w:rsidR="003B26FD" w:rsidRPr="008F6FFF" w:rsidRDefault="003B26FD" w:rsidP="00B64B36">
            <w:pPr>
              <w:pStyle w:val="Listenabsatz"/>
              <w:numPr>
                <w:ilvl w:val="0"/>
                <w:numId w:val="4"/>
              </w:numPr>
              <w:spacing w:before="40" w:after="120"/>
              <w:ind w:left="426" w:right="176" w:hanging="426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8F6FFF">
              <w:rPr>
                <w:rFonts w:ascii="Times New Roman" w:hAnsi="Times New Roman" w:cs="Times New Roman"/>
                <w:szCs w:val="24"/>
              </w:rPr>
              <w:t xml:space="preserve">Wahl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der </w:t>
            </w:r>
            <w:r w:rsidRPr="008F6FFF">
              <w:rPr>
                <w:rFonts w:ascii="Times New Roman" w:hAnsi="Times New Roman" w:cs="Times New Roman"/>
                <w:szCs w:val="24"/>
              </w:rPr>
              <w:t>Schulärztin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 oder des </w:t>
            </w:r>
            <w:r w:rsidRPr="008F6FFF">
              <w:rPr>
                <w:rFonts w:ascii="Times New Roman" w:hAnsi="Times New Roman" w:cs="Times New Roman"/>
                <w:szCs w:val="24"/>
              </w:rPr>
              <w:t>Schularzt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>es</w:t>
            </w:r>
            <w:r w:rsidRPr="008F6FFF">
              <w:rPr>
                <w:rFonts w:ascii="Times New Roman" w:hAnsi="Times New Roman" w:cs="Times New Roman"/>
                <w:szCs w:val="24"/>
              </w:rPr>
              <w:t xml:space="preserve"> und 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der </w:t>
            </w:r>
            <w:r w:rsidRPr="008F6FFF">
              <w:rPr>
                <w:rFonts w:ascii="Times New Roman" w:hAnsi="Times New Roman" w:cs="Times New Roman"/>
                <w:szCs w:val="24"/>
              </w:rPr>
              <w:t>Schulzahnärztin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 xml:space="preserve"> oder des </w:t>
            </w:r>
            <w:r w:rsidRPr="008F6FFF">
              <w:rPr>
                <w:rFonts w:ascii="Times New Roman" w:hAnsi="Times New Roman" w:cs="Times New Roman"/>
                <w:szCs w:val="24"/>
              </w:rPr>
              <w:t>Schulzahnarzt</w:t>
            </w:r>
            <w:r w:rsidR="00D97D32" w:rsidRPr="008F6FFF">
              <w:rPr>
                <w:rFonts w:ascii="Times New Roman" w:hAnsi="Times New Roman" w:cs="Times New Roman"/>
                <w:szCs w:val="24"/>
              </w:rPr>
              <w:t>es</w:t>
            </w:r>
            <w:r w:rsidR="00D72275" w:rsidRPr="008F6FF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left w:val="nil"/>
            </w:tcBorders>
          </w:tcPr>
          <w:p w14:paraId="75BBCDD1" w14:textId="77777777" w:rsidR="00532FA2" w:rsidRPr="008F6FFF" w:rsidRDefault="002F198B" w:rsidP="00B64B36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Pflichten und </w:t>
            </w:r>
            <w:r w:rsidR="00D72275" w:rsidRPr="008F6F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Kompetenzen</w:t>
            </w:r>
          </w:p>
        </w:tc>
      </w:tr>
      <w:tr w:rsidR="00D62082" w:rsidRPr="008F6FFF" w14:paraId="777B6522" w14:textId="77777777" w:rsidTr="00B64B36">
        <w:tc>
          <w:tcPr>
            <w:tcW w:w="6912" w:type="dxa"/>
          </w:tcPr>
          <w:p w14:paraId="182482BD" w14:textId="77777777" w:rsidR="00D62082" w:rsidRPr="008F6FFF" w:rsidRDefault="00D62082" w:rsidP="00B64B36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BB846A7" w14:textId="77777777" w:rsidR="00D62082" w:rsidRPr="008F6FFF" w:rsidRDefault="00D62082" w:rsidP="00B64B36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AE" w:rsidRPr="008F6FFF" w14:paraId="5B93C644" w14:textId="77777777" w:rsidTr="00B64B36">
        <w:tc>
          <w:tcPr>
            <w:tcW w:w="6912" w:type="dxa"/>
          </w:tcPr>
          <w:p w14:paraId="53E3BBD7" w14:textId="77777777" w:rsidR="004419BC" w:rsidRPr="008F6FFF" w:rsidRDefault="004419BC" w:rsidP="00B64B36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="006A3812" w:rsidRPr="008F6FFF">
              <w:rPr>
                <w:rFonts w:ascii="Times New Roman" w:hAnsi="Times New Roman" w:cs="Times New Roman"/>
                <w:sz w:val="24"/>
                <w:szCs w:val="24"/>
              </w:rPr>
              <w:t>Die Schulratspräsidentin bzw. der Schulratspräsident vertritt den Schulrat gegen aussen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, bereitet die Geschäfte des Schulrates vor und sorgt für die Ausführung der gefassten Beschlüsse.</w:t>
            </w:r>
          </w:p>
          <w:p w14:paraId="62AA15EC" w14:textId="77777777" w:rsidR="006A3812" w:rsidRPr="008F6FFF" w:rsidRDefault="004419BC" w:rsidP="00B64B36">
            <w:pPr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3812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n dringlichen Fällen, die in den Kompetenzbereich des Schulrates fallen,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trifft sie bzw. er </w:t>
            </w:r>
            <w:r w:rsidR="006A3812" w:rsidRPr="008F6FFF">
              <w:rPr>
                <w:rFonts w:ascii="Times New Roman" w:hAnsi="Times New Roman" w:cs="Times New Roman"/>
                <w:sz w:val="24"/>
                <w:szCs w:val="24"/>
              </w:rPr>
              <w:t>die erforderlichen Massnahmen. Soweit möglich entscheidet der Schulrat darüber endgültig in der nächsten Sitzung.</w:t>
            </w:r>
          </w:p>
        </w:tc>
        <w:tc>
          <w:tcPr>
            <w:tcW w:w="2268" w:type="dxa"/>
          </w:tcPr>
          <w:p w14:paraId="3217F160" w14:textId="77777777" w:rsidR="00F72DAE" w:rsidRPr="008F6FFF" w:rsidRDefault="002F198B" w:rsidP="00B64B36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Präsidium</w:t>
            </w:r>
          </w:p>
        </w:tc>
      </w:tr>
    </w:tbl>
    <w:p w14:paraId="4F2A091A" w14:textId="77777777" w:rsidR="003F576C" w:rsidRPr="008F6FFF" w:rsidRDefault="00B8252E" w:rsidP="00E56F92">
      <w:pPr>
        <w:pStyle w:val="Titelchen"/>
        <w:tabs>
          <w:tab w:val="clear" w:pos="567"/>
        </w:tabs>
        <w:ind w:left="567" w:hanging="567"/>
        <w:rPr>
          <w:rFonts w:cs="Times New Roman"/>
          <w:szCs w:val="24"/>
        </w:rPr>
      </w:pPr>
      <w:r w:rsidRPr="008F6FFF">
        <w:rPr>
          <w:rFonts w:cs="Times New Roman"/>
          <w:szCs w:val="24"/>
        </w:rPr>
        <w:t>Rechtspflege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639DEB20" w14:textId="77777777" w:rsidTr="00FE4DCA">
        <w:tc>
          <w:tcPr>
            <w:tcW w:w="6912" w:type="dxa"/>
          </w:tcPr>
          <w:p w14:paraId="1AAC0197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3C5BAD9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76C" w:rsidRPr="008F6FFF" w14:paraId="66AABD29" w14:textId="77777777" w:rsidTr="00FE4DCA">
        <w:tc>
          <w:tcPr>
            <w:tcW w:w="6912" w:type="dxa"/>
          </w:tcPr>
          <w:p w14:paraId="3C5211BA" w14:textId="77777777" w:rsidR="001A50C0" w:rsidRPr="008F6FFF" w:rsidRDefault="001A50C0" w:rsidP="002F198B">
            <w:pPr>
              <w:tabs>
                <w:tab w:val="left" w:pos="-5103"/>
                <w:tab w:val="left" w:pos="142"/>
                <w:tab w:val="left" w:pos="568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Verfügungen und Entscheide der Lehrpersonen</w:t>
            </w:r>
            <w:r w:rsidR="00D97D32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, der Schulleitung und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der Schulratspräsidentin bzw. des Schulratspräsidenten in Schulangelegenheiten können innert zehn Tagen an den Schulrat weitergezogen werden.</w:t>
            </w:r>
          </w:p>
          <w:p w14:paraId="337EE403" w14:textId="76CFF524" w:rsidR="001A50C0" w:rsidRDefault="001A50C0" w:rsidP="002F198B">
            <w:pPr>
              <w:tabs>
                <w:tab w:val="left" w:pos="-5103"/>
                <w:tab w:val="left" w:pos="142"/>
                <w:tab w:val="left" w:pos="568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Verfügungen und Entscheide des Schulrat</w:t>
            </w:r>
            <w:r w:rsidR="00D97D32" w:rsidRPr="008F6F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s in Schulangelegenheiten können innert zehn Tagen an das Erziehungs-, Kultur- und Umweltschutzdepartement weitergezogen werden, sofern das kantonale </w:t>
            </w:r>
            <w:r w:rsidR="00FE4DCA">
              <w:rPr>
                <w:rFonts w:ascii="Times New Roman" w:hAnsi="Times New Roman" w:cs="Times New Roman"/>
                <w:sz w:val="24"/>
                <w:szCs w:val="24"/>
              </w:rPr>
              <w:t>Volkss</w:t>
            </w:r>
            <w:r w:rsidR="004B5A55" w:rsidRPr="008F6FFF">
              <w:rPr>
                <w:rFonts w:ascii="Times New Roman" w:hAnsi="Times New Roman" w:cs="Times New Roman"/>
                <w:sz w:val="24"/>
                <w:szCs w:val="24"/>
              </w:rPr>
              <w:t>chulgesetz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nichts anderes bestimmt. </w:t>
            </w:r>
          </w:p>
          <w:p w14:paraId="25FE1FF5" w14:textId="5963FA63" w:rsidR="001A50C0" w:rsidRPr="008F6FFF" w:rsidRDefault="00FE4DCA" w:rsidP="00FE4DCA">
            <w:pPr>
              <w:tabs>
                <w:tab w:val="left" w:pos="-5103"/>
                <w:tab w:val="left" w:pos="142"/>
                <w:tab w:val="left" w:pos="568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Negative Zuweisungsentscheide und Verfügungen betreffend Nichtpromotion beziehungsweise Promotion können innert zehn Tagen an das Amt für Volksschule und Sport weitergezogen werden.</w:t>
            </w:r>
          </w:p>
        </w:tc>
        <w:tc>
          <w:tcPr>
            <w:tcW w:w="2268" w:type="dxa"/>
          </w:tcPr>
          <w:p w14:paraId="211CBDD1" w14:textId="77777777" w:rsidR="003F576C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Rechtsweg</w:t>
            </w:r>
          </w:p>
        </w:tc>
      </w:tr>
    </w:tbl>
    <w:p w14:paraId="3F27BD9D" w14:textId="77777777" w:rsidR="0047214B" w:rsidRPr="008F6FFF" w:rsidRDefault="0047214B" w:rsidP="0047214B">
      <w:pPr>
        <w:pStyle w:val="Titelchen"/>
        <w:ind w:left="567" w:hanging="567"/>
        <w:rPr>
          <w:rFonts w:cs="Times New Roman"/>
          <w:szCs w:val="24"/>
        </w:rPr>
      </w:pPr>
      <w:r w:rsidRPr="008F6FFF">
        <w:rPr>
          <w:rFonts w:cs="Times New Roman"/>
          <w:szCs w:val="24"/>
        </w:rPr>
        <w:t>Schlussbestimmung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D62082" w:rsidRPr="008F6FFF" w14:paraId="5FFDDD8E" w14:textId="77777777" w:rsidTr="00D72275">
        <w:tc>
          <w:tcPr>
            <w:tcW w:w="6912" w:type="dxa"/>
          </w:tcPr>
          <w:p w14:paraId="72A20334" w14:textId="77777777" w:rsidR="00D62082" w:rsidRPr="008F6FFF" w:rsidRDefault="00D62082" w:rsidP="00D72275">
            <w:pPr>
              <w:pStyle w:val="TitelArtike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Art. 1</w:t>
            </w:r>
            <w:r w:rsidR="00A5389D" w:rsidRPr="008F6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C61D38E" w14:textId="77777777" w:rsidR="00D62082" w:rsidRPr="008F6FFF" w:rsidRDefault="00D62082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0C" w:rsidRPr="008F6FFF" w14:paraId="6A9EA6E8" w14:textId="77777777" w:rsidTr="00D72275">
        <w:tc>
          <w:tcPr>
            <w:tcW w:w="6912" w:type="dxa"/>
          </w:tcPr>
          <w:p w14:paraId="29296ACD" w14:textId="77777777" w:rsidR="00491A0C" w:rsidRPr="008F6FFF" w:rsidRDefault="00491A0C" w:rsidP="002F198B">
            <w:pPr>
              <w:tabs>
                <w:tab w:val="left" w:pos="-5103"/>
              </w:tabs>
              <w:spacing w:before="40" w:after="4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Diese Schulordnung tritt nach der Genehmigung durch das Erziehungs-, Kultur- und Umweltschutzdepartement</w:t>
            </w:r>
            <w:r w:rsidR="00B8252E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auf den </w:t>
            </w:r>
            <w:r w:rsidR="00A80FF4" w:rsidRPr="008F6FF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in Kraft und ersetzt die bisherige Schulordnung vom …</w:t>
            </w:r>
            <w:r w:rsidR="00D97D32" w:rsidRPr="008F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4F308A0" w14:textId="77777777" w:rsidR="00A80FF4" w:rsidRPr="008F6FFF" w:rsidRDefault="002F198B" w:rsidP="00D7227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F">
              <w:rPr>
                <w:rFonts w:ascii="Times New Roman" w:hAnsi="Times New Roman" w:cs="Times New Roman"/>
                <w:sz w:val="20"/>
                <w:szCs w:val="20"/>
              </w:rPr>
              <w:t>Inkrafttreten</w:t>
            </w:r>
          </w:p>
        </w:tc>
      </w:tr>
    </w:tbl>
    <w:p w14:paraId="637608BE" w14:textId="77777777" w:rsidR="00137B64" w:rsidRPr="008F6FFF" w:rsidRDefault="00137B64" w:rsidP="00B64B36">
      <w:pPr>
        <w:rPr>
          <w:rFonts w:ascii="Times New Roman" w:hAnsi="Times New Roman" w:cs="Times New Roman"/>
          <w:sz w:val="24"/>
          <w:szCs w:val="24"/>
        </w:rPr>
      </w:pPr>
    </w:p>
    <w:sectPr w:rsidR="00137B64" w:rsidRPr="008F6FFF" w:rsidSect="00B11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A2D2" w14:textId="77777777" w:rsidR="00363823" w:rsidRDefault="00363823" w:rsidP="00363823">
      <w:pPr>
        <w:spacing w:after="0" w:line="240" w:lineRule="auto"/>
      </w:pPr>
      <w:r>
        <w:separator/>
      </w:r>
    </w:p>
  </w:endnote>
  <w:endnote w:type="continuationSeparator" w:id="0">
    <w:p w14:paraId="0E61B2D4" w14:textId="77777777" w:rsidR="00363823" w:rsidRDefault="00363823" w:rsidP="0036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E83A" w14:textId="77777777" w:rsidR="00363823" w:rsidRDefault="003638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D576" w14:textId="77777777" w:rsidR="00363823" w:rsidRDefault="003638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A93D" w14:textId="77777777" w:rsidR="00363823" w:rsidRDefault="003638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7EA5" w14:textId="77777777" w:rsidR="00363823" w:rsidRDefault="00363823" w:rsidP="00363823">
      <w:pPr>
        <w:spacing w:after="0" w:line="240" w:lineRule="auto"/>
      </w:pPr>
      <w:r>
        <w:separator/>
      </w:r>
    </w:p>
  </w:footnote>
  <w:footnote w:type="continuationSeparator" w:id="0">
    <w:p w14:paraId="65641C23" w14:textId="77777777" w:rsidR="00363823" w:rsidRDefault="00363823" w:rsidP="0036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53F8" w14:textId="77777777" w:rsidR="00363823" w:rsidRDefault="003638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1002" w14:textId="77777777" w:rsidR="00363823" w:rsidRDefault="003638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B185" w14:textId="77777777" w:rsidR="00363823" w:rsidRDefault="003638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0088"/>
    <w:multiLevelType w:val="hybridMultilevel"/>
    <w:tmpl w:val="A4387E06"/>
    <w:lvl w:ilvl="0" w:tplc="1304DA6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2490" w:hanging="360"/>
      </w:pPr>
    </w:lvl>
    <w:lvl w:ilvl="2" w:tplc="0807001B" w:tentative="1">
      <w:start w:val="1"/>
      <w:numFmt w:val="lowerRoman"/>
      <w:lvlText w:val="%3."/>
      <w:lvlJc w:val="right"/>
      <w:pPr>
        <w:ind w:left="3210" w:hanging="180"/>
      </w:pPr>
    </w:lvl>
    <w:lvl w:ilvl="3" w:tplc="0807000F" w:tentative="1">
      <w:start w:val="1"/>
      <w:numFmt w:val="decimal"/>
      <w:lvlText w:val="%4."/>
      <w:lvlJc w:val="left"/>
      <w:pPr>
        <w:ind w:left="3930" w:hanging="360"/>
      </w:pPr>
    </w:lvl>
    <w:lvl w:ilvl="4" w:tplc="08070019" w:tentative="1">
      <w:start w:val="1"/>
      <w:numFmt w:val="lowerLetter"/>
      <w:lvlText w:val="%5."/>
      <w:lvlJc w:val="left"/>
      <w:pPr>
        <w:ind w:left="4650" w:hanging="360"/>
      </w:pPr>
    </w:lvl>
    <w:lvl w:ilvl="5" w:tplc="0807001B" w:tentative="1">
      <w:start w:val="1"/>
      <w:numFmt w:val="lowerRoman"/>
      <w:lvlText w:val="%6."/>
      <w:lvlJc w:val="right"/>
      <w:pPr>
        <w:ind w:left="5370" w:hanging="180"/>
      </w:pPr>
    </w:lvl>
    <w:lvl w:ilvl="6" w:tplc="0807000F" w:tentative="1">
      <w:start w:val="1"/>
      <w:numFmt w:val="decimal"/>
      <w:lvlText w:val="%7."/>
      <w:lvlJc w:val="left"/>
      <w:pPr>
        <w:ind w:left="6090" w:hanging="360"/>
      </w:pPr>
    </w:lvl>
    <w:lvl w:ilvl="7" w:tplc="08070019" w:tentative="1">
      <w:start w:val="1"/>
      <w:numFmt w:val="lowerLetter"/>
      <w:lvlText w:val="%8."/>
      <w:lvlJc w:val="left"/>
      <w:pPr>
        <w:ind w:left="6810" w:hanging="360"/>
      </w:pPr>
    </w:lvl>
    <w:lvl w:ilvl="8" w:tplc="08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0A3288B"/>
    <w:multiLevelType w:val="hybridMultilevel"/>
    <w:tmpl w:val="53706B52"/>
    <w:lvl w:ilvl="0" w:tplc="57C4935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0" w:hanging="360"/>
      </w:pPr>
    </w:lvl>
    <w:lvl w:ilvl="2" w:tplc="0807001B" w:tentative="1">
      <w:start w:val="1"/>
      <w:numFmt w:val="lowerRoman"/>
      <w:lvlText w:val="%3."/>
      <w:lvlJc w:val="right"/>
      <w:pPr>
        <w:ind w:left="3210" w:hanging="180"/>
      </w:pPr>
    </w:lvl>
    <w:lvl w:ilvl="3" w:tplc="0807000F" w:tentative="1">
      <w:start w:val="1"/>
      <w:numFmt w:val="decimal"/>
      <w:lvlText w:val="%4."/>
      <w:lvlJc w:val="left"/>
      <w:pPr>
        <w:ind w:left="3930" w:hanging="360"/>
      </w:pPr>
    </w:lvl>
    <w:lvl w:ilvl="4" w:tplc="08070019" w:tentative="1">
      <w:start w:val="1"/>
      <w:numFmt w:val="lowerLetter"/>
      <w:lvlText w:val="%5."/>
      <w:lvlJc w:val="left"/>
      <w:pPr>
        <w:ind w:left="4650" w:hanging="360"/>
      </w:pPr>
    </w:lvl>
    <w:lvl w:ilvl="5" w:tplc="0807001B" w:tentative="1">
      <w:start w:val="1"/>
      <w:numFmt w:val="lowerRoman"/>
      <w:lvlText w:val="%6."/>
      <w:lvlJc w:val="right"/>
      <w:pPr>
        <w:ind w:left="5370" w:hanging="180"/>
      </w:pPr>
    </w:lvl>
    <w:lvl w:ilvl="6" w:tplc="0807000F" w:tentative="1">
      <w:start w:val="1"/>
      <w:numFmt w:val="decimal"/>
      <w:lvlText w:val="%7."/>
      <w:lvlJc w:val="left"/>
      <w:pPr>
        <w:ind w:left="6090" w:hanging="360"/>
      </w:pPr>
    </w:lvl>
    <w:lvl w:ilvl="7" w:tplc="08070019" w:tentative="1">
      <w:start w:val="1"/>
      <w:numFmt w:val="lowerLetter"/>
      <w:lvlText w:val="%8."/>
      <w:lvlJc w:val="left"/>
      <w:pPr>
        <w:ind w:left="6810" w:hanging="360"/>
      </w:pPr>
    </w:lvl>
    <w:lvl w:ilvl="8" w:tplc="08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3230EA6"/>
    <w:multiLevelType w:val="hybridMultilevel"/>
    <w:tmpl w:val="37D0A3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21D7"/>
    <w:multiLevelType w:val="hybridMultilevel"/>
    <w:tmpl w:val="C43CE552"/>
    <w:lvl w:ilvl="0" w:tplc="FD72C436">
      <w:start w:val="1"/>
      <w:numFmt w:val="upperRoman"/>
      <w:pStyle w:val="Titelche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7400">
    <w:abstractNumId w:val="3"/>
  </w:num>
  <w:num w:numId="2" w16cid:durableId="269166162">
    <w:abstractNumId w:val="1"/>
  </w:num>
  <w:num w:numId="3" w16cid:durableId="1646199528">
    <w:abstractNumId w:val="2"/>
  </w:num>
  <w:num w:numId="4" w16cid:durableId="816336609">
    <w:abstractNumId w:val="0"/>
  </w:num>
  <w:num w:numId="5" w16cid:durableId="1887764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64"/>
    <w:rsid w:val="00035B4D"/>
    <w:rsid w:val="00045212"/>
    <w:rsid w:val="00056B00"/>
    <w:rsid w:val="00092CA5"/>
    <w:rsid w:val="000954B6"/>
    <w:rsid w:val="000D7073"/>
    <w:rsid w:val="00106C83"/>
    <w:rsid w:val="00123B9B"/>
    <w:rsid w:val="00137B64"/>
    <w:rsid w:val="001A50C0"/>
    <w:rsid w:val="001D3D6D"/>
    <w:rsid w:val="001E1CA2"/>
    <w:rsid w:val="001F567A"/>
    <w:rsid w:val="00267B9A"/>
    <w:rsid w:val="00275C4F"/>
    <w:rsid w:val="0029390B"/>
    <w:rsid w:val="002A5B08"/>
    <w:rsid w:val="002C5791"/>
    <w:rsid w:val="002D58DA"/>
    <w:rsid w:val="002F1242"/>
    <w:rsid w:val="002F198B"/>
    <w:rsid w:val="00363823"/>
    <w:rsid w:val="00370CFD"/>
    <w:rsid w:val="003973FB"/>
    <w:rsid w:val="003B26FD"/>
    <w:rsid w:val="003F3AE6"/>
    <w:rsid w:val="003F576C"/>
    <w:rsid w:val="003F78D8"/>
    <w:rsid w:val="00403E1C"/>
    <w:rsid w:val="00410162"/>
    <w:rsid w:val="00420FBE"/>
    <w:rsid w:val="00425838"/>
    <w:rsid w:val="004419BC"/>
    <w:rsid w:val="0047214B"/>
    <w:rsid w:val="00491A0C"/>
    <w:rsid w:val="004B5773"/>
    <w:rsid w:val="004B5A17"/>
    <w:rsid w:val="004B5A55"/>
    <w:rsid w:val="005148D6"/>
    <w:rsid w:val="00532FA2"/>
    <w:rsid w:val="00541095"/>
    <w:rsid w:val="005454C6"/>
    <w:rsid w:val="00577C74"/>
    <w:rsid w:val="005814B4"/>
    <w:rsid w:val="00593D99"/>
    <w:rsid w:val="005B5573"/>
    <w:rsid w:val="00605707"/>
    <w:rsid w:val="00612A53"/>
    <w:rsid w:val="00620884"/>
    <w:rsid w:val="00653FFB"/>
    <w:rsid w:val="00657912"/>
    <w:rsid w:val="00677D52"/>
    <w:rsid w:val="006949B5"/>
    <w:rsid w:val="006A3812"/>
    <w:rsid w:val="006D105B"/>
    <w:rsid w:val="006E4F95"/>
    <w:rsid w:val="00700AC6"/>
    <w:rsid w:val="00736468"/>
    <w:rsid w:val="007450A4"/>
    <w:rsid w:val="00746DFF"/>
    <w:rsid w:val="00750559"/>
    <w:rsid w:val="00770763"/>
    <w:rsid w:val="007A311A"/>
    <w:rsid w:val="007F4EA7"/>
    <w:rsid w:val="0081163A"/>
    <w:rsid w:val="00814279"/>
    <w:rsid w:val="0081606A"/>
    <w:rsid w:val="0082290B"/>
    <w:rsid w:val="00886D45"/>
    <w:rsid w:val="00893133"/>
    <w:rsid w:val="008B5BB3"/>
    <w:rsid w:val="008B6C09"/>
    <w:rsid w:val="008C0D58"/>
    <w:rsid w:val="008C2DE4"/>
    <w:rsid w:val="008D3F3C"/>
    <w:rsid w:val="008F6FFF"/>
    <w:rsid w:val="0093370F"/>
    <w:rsid w:val="009B31A5"/>
    <w:rsid w:val="009E1B3F"/>
    <w:rsid w:val="009F1CE4"/>
    <w:rsid w:val="00A22463"/>
    <w:rsid w:val="00A5389D"/>
    <w:rsid w:val="00A80FF4"/>
    <w:rsid w:val="00B11F3E"/>
    <w:rsid w:val="00B302A9"/>
    <w:rsid w:val="00B3708A"/>
    <w:rsid w:val="00B464A3"/>
    <w:rsid w:val="00B53CFF"/>
    <w:rsid w:val="00B57BFC"/>
    <w:rsid w:val="00B64B36"/>
    <w:rsid w:val="00B651BE"/>
    <w:rsid w:val="00B72A36"/>
    <w:rsid w:val="00B8052A"/>
    <w:rsid w:val="00B8252E"/>
    <w:rsid w:val="00B927F8"/>
    <w:rsid w:val="00BA7583"/>
    <w:rsid w:val="00BF0B06"/>
    <w:rsid w:val="00C7231D"/>
    <w:rsid w:val="00C8501B"/>
    <w:rsid w:val="00C90886"/>
    <w:rsid w:val="00D21861"/>
    <w:rsid w:val="00D34771"/>
    <w:rsid w:val="00D62082"/>
    <w:rsid w:val="00D72275"/>
    <w:rsid w:val="00D97D32"/>
    <w:rsid w:val="00DA7980"/>
    <w:rsid w:val="00DD1939"/>
    <w:rsid w:val="00DE110A"/>
    <w:rsid w:val="00DF5BCA"/>
    <w:rsid w:val="00E11EDD"/>
    <w:rsid w:val="00E56F92"/>
    <w:rsid w:val="00E659EC"/>
    <w:rsid w:val="00E92391"/>
    <w:rsid w:val="00EA1290"/>
    <w:rsid w:val="00ED37D4"/>
    <w:rsid w:val="00EE1044"/>
    <w:rsid w:val="00F014B0"/>
    <w:rsid w:val="00F07231"/>
    <w:rsid w:val="00F23D54"/>
    <w:rsid w:val="00F36F07"/>
    <w:rsid w:val="00F652D3"/>
    <w:rsid w:val="00F72DAE"/>
    <w:rsid w:val="00F873C7"/>
    <w:rsid w:val="00FE1D70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E5E2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389D"/>
    <w:pPr>
      <w:keepNext/>
      <w:spacing w:before="480"/>
      <w:ind w:left="720"/>
      <w:contextualSpacing/>
    </w:pPr>
    <w:rPr>
      <w:sz w:val="24"/>
    </w:rPr>
  </w:style>
  <w:style w:type="table" w:styleId="Tabellenraster">
    <w:name w:val="Table Grid"/>
    <w:basedOn w:val="NormaleTabelle"/>
    <w:uiPriority w:val="59"/>
    <w:rsid w:val="0089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chen">
    <w:name w:val="Titelchen"/>
    <w:basedOn w:val="Listenabsatz"/>
    <w:qFormat/>
    <w:rsid w:val="008F6FFF"/>
    <w:pPr>
      <w:numPr>
        <w:numId w:val="1"/>
      </w:numPr>
      <w:tabs>
        <w:tab w:val="left" w:pos="567"/>
      </w:tabs>
      <w:spacing w:before="720" w:after="120" w:line="240" w:lineRule="auto"/>
      <w:contextualSpacing w:val="0"/>
    </w:pPr>
    <w:rPr>
      <w:rFonts w:ascii="Times New Roman" w:hAnsi="Times New Roman" w:cs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B4D"/>
    <w:rPr>
      <w:rFonts w:ascii="Tahoma" w:hAnsi="Tahoma" w:cs="Tahoma"/>
      <w:sz w:val="16"/>
      <w:szCs w:val="16"/>
    </w:rPr>
  </w:style>
  <w:style w:type="paragraph" w:customStyle="1" w:styleId="TitelArtikel">
    <w:name w:val="Titel Artikel"/>
    <w:basedOn w:val="Standard"/>
    <w:qFormat/>
    <w:rsid w:val="00D72275"/>
    <w:pPr>
      <w:keepNext/>
      <w:tabs>
        <w:tab w:val="left" w:pos="-5103"/>
      </w:tabs>
      <w:spacing w:before="360" w:after="120" w:line="240" w:lineRule="auto"/>
      <w:ind w:right="176"/>
    </w:pPr>
    <w:rPr>
      <w:rFonts w:ascii="Arial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3D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D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D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D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D5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6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823"/>
  </w:style>
  <w:style w:type="paragraph" w:styleId="Fuzeile">
    <w:name w:val="footer"/>
    <w:basedOn w:val="Standard"/>
    <w:link w:val="FuzeileZchn"/>
    <w:uiPriority w:val="99"/>
    <w:unhideWhenUsed/>
    <w:rsid w:val="0036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4c571c09-6e20-4e32-9349-4106b8b0708d">Schulorganisation-Führung und Organisation</Frontend_x002d_Seite>
    <CustomerID xmlns="b9bbc5c3-42c9-4c30-b7a3-3f0c5e2a5378">2</CustomerID>
  </documentManagement>
</p:properties>
</file>

<file path=customXml/itemProps1.xml><?xml version="1.0" encoding="utf-8"?>
<ds:datastoreItem xmlns:ds="http://schemas.openxmlformats.org/officeDocument/2006/customXml" ds:itemID="{6C5A4C8C-24D3-4E7D-91BB-15421D5A85A4}"/>
</file>

<file path=customXml/itemProps2.xml><?xml version="1.0" encoding="utf-8"?>
<ds:datastoreItem xmlns:ds="http://schemas.openxmlformats.org/officeDocument/2006/customXml" ds:itemID="{DC14925C-08B5-4FA3-82D7-15FC50A4DB71}"/>
</file>

<file path=customXml/itemProps3.xml><?xml version="1.0" encoding="utf-8"?>
<ds:datastoreItem xmlns:ds="http://schemas.openxmlformats.org/officeDocument/2006/customXml" ds:itemID="{27522943-4FE4-49C3-81A3-7C96E0E6A7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Muster-Schulordnung</dc:title>
  <dc:creator/>
  <dc:description/>
  <cp:lastModifiedBy/>
  <cp:revision>1</cp:revision>
  <dcterms:created xsi:type="dcterms:W3CDTF">2025-04-07T13:38:00Z</dcterms:created>
  <dcterms:modified xsi:type="dcterms:W3CDTF">2025-12-15T08:18:00Z</dcterms:modified>
  <cp:category>Schulordnung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2025-12-15T08:18:57Z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a3f51980-369c-4daf-81b9-fb2dabd6c9ea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0x01010087883BDE96C6484E930C8F35B4FA63D6</vt:lpwstr>
  </property>
</Properties>
</file>